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BD3A3" w14:textId="77777777" w:rsidR="003002D6" w:rsidRPr="002E718A" w:rsidRDefault="003002D6" w:rsidP="00960F8E">
      <w:pPr>
        <w:spacing w:after="0" w:line="276" w:lineRule="auto"/>
        <w:jc w:val="both"/>
        <w:rPr>
          <w:rFonts w:ascii="Arial" w:hAnsi="Arial" w:cs="Arial"/>
          <w:b/>
          <w:color w:val="000000"/>
          <w:sz w:val="20"/>
          <w:szCs w:val="20"/>
        </w:rPr>
      </w:pPr>
    </w:p>
    <w:p w14:paraId="18E2E9DC" w14:textId="0F5DFA40" w:rsidR="00A8266F" w:rsidRPr="004246AF" w:rsidRDefault="00A8266F" w:rsidP="00960F8E">
      <w:pPr>
        <w:spacing w:after="0" w:line="276" w:lineRule="auto"/>
        <w:jc w:val="both"/>
        <w:rPr>
          <w:rFonts w:ascii="Arial" w:hAnsi="Arial" w:cs="Arial"/>
          <w:color w:val="000000"/>
        </w:rPr>
      </w:pPr>
      <w:r w:rsidRPr="004246AF">
        <w:rPr>
          <w:rFonts w:ascii="Arial" w:hAnsi="Arial" w:cs="Arial"/>
          <w:b/>
          <w:color w:val="000000"/>
        </w:rPr>
        <w:t>TAURON Wytwarzanie S.A.</w:t>
      </w:r>
      <w:r w:rsidRPr="004246AF">
        <w:rPr>
          <w:rFonts w:ascii="Arial" w:hAnsi="Arial" w:cs="Arial"/>
          <w:color w:val="000000"/>
        </w:rPr>
        <w:t xml:space="preserve"> zaprasza do udziału w badaniu rynku dotyczącym zainteresowania udział</w:t>
      </w:r>
      <w:r w:rsidR="001E1A56" w:rsidRPr="004246AF">
        <w:rPr>
          <w:rFonts w:ascii="Arial" w:hAnsi="Arial" w:cs="Arial"/>
          <w:color w:val="000000"/>
        </w:rPr>
        <w:t>em w postępowaniu o udzielenie Z</w:t>
      </w:r>
      <w:r w:rsidRPr="004246AF">
        <w:rPr>
          <w:rFonts w:ascii="Arial" w:hAnsi="Arial" w:cs="Arial"/>
          <w:color w:val="000000"/>
        </w:rPr>
        <w:t>amówienia</w:t>
      </w:r>
      <w:r w:rsidR="00A65A3E" w:rsidRPr="004246AF">
        <w:rPr>
          <w:rFonts w:ascii="Arial" w:hAnsi="Arial" w:cs="Arial"/>
          <w:color w:val="000000"/>
        </w:rPr>
        <w:t xml:space="preserve"> na</w:t>
      </w:r>
      <w:r w:rsidRPr="004246AF">
        <w:rPr>
          <w:rFonts w:ascii="Arial" w:hAnsi="Arial" w:cs="Arial"/>
          <w:color w:val="000000"/>
        </w:rPr>
        <w:t>:</w:t>
      </w:r>
    </w:p>
    <w:p w14:paraId="23562725" w14:textId="7D0AA76A" w:rsidR="00915406" w:rsidRPr="004246AF" w:rsidRDefault="00915406" w:rsidP="00960F8E">
      <w:pPr>
        <w:spacing w:after="0" w:line="276" w:lineRule="auto"/>
        <w:jc w:val="both"/>
        <w:rPr>
          <w:rFonts w:ascii="Arial" w:hAnsi="Arial" w:cs="Arial"/>
          <w:color w:val="000000"/>
        </w:rPr>
      </w:pPr>
    </w:p>
    <w:p w14:paraId="1CC588D8" w14:textId="21DDBC72" w:rsidR="00915406" w:rsidRPr="00732370" w:rsidRDefault="001E50BD" w:rsidP="00766011">
      <w:pPr>
        <w:spacing w:after="0" w:line="276" w:lineRule="auto"/>
        <w:jc w:val="both"/>
        <w:rPr>
          <w:rFonts w:ascii="Arial" w:hAnsi="Arial" w:cs="Arial"/>
          <w:b/>
        </w:rPr>
      </w:pPr>
      <w:r w:rsidRPr="001E50BD">
        <w:rPr>
          <w:rFonts w:ascii="Arial" w:hAnsi="Arial" w:cs="Arial"/>
          <w:b/>
        </w:rPr>
        <w:t>Remont bieżący układu nawęglania wewnętrznego kotła bloku 460 MW w TAURON Wytwarzanie Spółka Akcyjna - Oddział Elektrownia Łagisza w Będzinie</w:t>
      </w:r>
      <w:r w:rsidR="00E80767" w:rsidRPr="00E80767">
        <w:rPr>
          <w:rFonts w:ascii="Arial" w:hAnsi="Arial" w:cs="Arial"/>
          <w:b/>
        </w:rPr>
        <w:t>.</w:t>
      </w:r>
    </w:p>
    <w:p w14:paraId="27DF061E" w14:textId="5B29012D" w:rsidR="002E718A" w:rsidRPr="004246AF" w:rsidRDefault="002E718A" w:rsidP="00915406">
      <w:pPr>
        <w:spacing w:after="0" w:line="276" w:lineRule="auto"/>
        <w:jc w:val="center"/>
        <w:rPr>
          <w:rFonts w:ascii="Arial" w:hAnsi="Arial" w:cs="Arial"/>
          <w:b/>
          <w:color w:val="000000"/>
        </w:rPr>
      </w:pPr>
    </w:p>
    <w:p w14:paraId="64F12D76" w14:textId="77777777" w:rsidR="00CC587D" w:rsidRPr="004246AF" w:rsidRDefault="00A8266F" w:rsidP="00766011">
      <w:pPr>
        <w:spacing w:after="0" w:line="276" w:lineRule="auto"/>
        <w:jc w:val="both"/>
        <w:rPr>
          <w:rFonts w:ascii="Arial" w:hAnsi="Arial" w:cs="Arial"/>
          <w:color w:val="000000"/>
        </w:rPr>
      </w:pPr>
      <w:r w:rsidRPr="004246AF">
        <w:rPr>
          <w:rFonts w:ascii="Arial" w:hAnsi="Arial" w:cs="Arial"/>
          <w:color w:val="000000"/>
        </w:rPr>
        <w:t xml:space="preserve">Celem badania rynku jest pozyskanie przez TAURON Wytwarzanie S.A. informacji </w:t>
      </w:r>
      <w:r w:rsidR="005E7757" w:rsidRPr="004246AF">
        <w:rPr>
          <w:rFonts w:ascii="Arial" w:hAnsi="Arial" w:cs="Arial"/>
          <w:color w:val="000000"/>
        </w:rPr>
        <w:br/>
      </w:r>
      <w:r w:rsidRPr="004246AF">
        <w:rPr>
          <w:rFonts w:ascii="Arial" w:hAnsi="Arial" w:cs="Arial"/>
          <w:color w:val="000000"/>
        </w:rPr>
        <w:t>w zakresie rozpoznania rynku potencjalnych Wykonawców, którzy</w:t>
      </w:r>
      <w:r w:rsidR="0033382B" w:rsidRPr="004246AF">
        <w:rPr>
          <w:rFonts w:ascii="Arial" w:hAnsi="Arial" w:cs="Arial"/>
          <w:color w:val="000000"/>
        </w:rPr>
        <w:t xml:space="preserve"> spełniają oczekiwane przez Zamawiającego wymagania dotyczące postępowania i </w:t>
      </w:r>
      <w:r w:rsidRPr="004246AF">
        <w:rPr>
          <w:rFonts w:ascii="Arial" w:hAnsi="Arial" w:cs="Arial"/>
          <w:color w:val="000000"/>
        </w:rPr>
        <w:t xml:space="preserve"> są zainteresowani realizacją usług objętych badaniem rynku</w:t>
      </w:r>
      <w:r w:rsidR="0033382B" w:rsidRPr="004246AF">
        <w:rPr>
          <w:rFonts w:ascii="Arial" w:hAnsi="Arial" w:cs="Arial"/>
          <w:color w:val="000000"/>
        </w:rPr>
        <w:t>.</w:t>
      </w:r>
    </w:p>
    <w:p w14:paraId="1369FD35" w14:textId="77777777" w:rsidR="005E7757" w:rsidRPr="004246AF" w:rsidRDefault="005E7757" w:rsidP="00960F8E">
      <w:pPr>
        <w:spacing w:after="0" w:line="276" w:lineRule="auto"/>
        <w:jc w:val="both"/>
        <w:rPr>
          <w:rFonts w:ascii="Arial" w:hAnsi="Arial" w:cs="Arial"/>
          <w:color w:val="000000"/>
        </w:rPr>
      </w:pPr>
    </w:p>
    <w:p w14:paraId="64239EF6" w14:textId="06341DE8" w:rsidR="00984958" w:rsidRPr="004246AF" w:rsidRDefault="00A8266F" w:rsidP="00766011">
      <w:pPr>
        <w:spacing w:after="0" w:line="276" w:lineRule="auto"/>
        <w:jc w:val="both"/>
        <w:rPr>
          <w:rFonts w:ascii="Arial" w:hAnsi="Arial" w:cs="Arial"/>
          <w:color w:val="000000"/>
        </w:rPr>
      </w:pPr>
      <w:r w:rsidRPr="004246AF">
        <w:rPr>
          <w:rFonts w:ascii="Arial" w:hAnsi="Arial" w:cs="Arial"/>
          <w:color w:val="000000"/>
        </w:rPr>
        <w:t xml:space="preserve">Niniejsze </w:t>
      </w:r>
      <w:r w:rsidR="00984958" w:rsidRPr="004246AF">
        <w:rPr>
          <w:rFonts w:ascii="Arial" w:hAnsi="Arial" w:cs="Arial"/>
          <w:color w:val="000000"/>
        </w:rPr>
        <w:t xml:space="preserve">zapytanie </w:t>
      </w:r>
      <w:r w:rsidRPr="004246AF">
        <w:rPr>
          <w:rFonts w:ascii="Arial" w:hAnsi="Arial" w:cs="Arial"/>
          <w:color w:val="000000"/>
        </w:rPr>
        <w:t xml:space="preserve">nie </w:t>
      </w:r>
      <w:r w:rsidR="0033382B" w:rsidRPr="004246AF">
        <w:rPr>
          <w:rFonts w:ascii="Arial" w:hAnsi="Arial" w:cs="Arial"/>
          <w:color w:val="000000"/>
        </w:rPr>
        <w:t>jest zaproszeniem</w:t>
      </w:r>
      <w:r w:rsidRPr="004246AF">
        <w:rPr>
          <w:rFonts w:ascii="Arial" w:hAnsi="Arial" w:cs="Arial"/>
          <w:color w:val="000000"/>
        </w:rPr>
        <w:t xml:space="preserve"> do składania ofert</w:t>
      </w:r>
      <w:r w:rsidR="0033382B" w:rsidRPr="004246AF">
        <w:rPr>
          <w:rFonts w:ascii="Arial" w:hAnsi="Arial" w:cs="Arial"/>
          <w:color w:val="000000"/>
        </w:rPr>
        <w:t>,</w:t>
      </w:r>
      <w:r w:rsidRPr="004246AF">
        <w:rPr>
          <w:rFonts w:ascii="Arial" w:hAnsi="Arial" w:cs="Arial"/>
          <w:color w:val="000000"/>
        </w:rPr>
        <w:t xml:space="preserve"> stanowi jedynie zaproszenie do udziału w badaniu rynku. </w:t>
      </w:r>
      <w:r w:rsidR="006274F8" w:rsidRPr="004246AF">
        <w:rPr>
          <w:rFonts w:ascii="Arial" w:hAnsi="Arial" w:cs="Arial"/>
          <w:color w:val="000000"/>
        </w:rPr>
        <w:t>W przypadku ogłosz</w:t>
      </w:r>
      <w:r w:rsidR="005E7757" w:rsidRPr="004246AF">
        <w:rPr>
          <w:rFonts w:ascii="Arial" w:hAnsi="Arial" w:cs="Arial"/>
          <w:color w:val="000000"/>
        </w:rPr>
        <w:t>enia postępowania o udzielenie Z</w:t>
      </w:r>
      <w:r w:rsidR="006274F8" w:rsidRPr="004246AF">
        <w:rPr>
          <w:rFonts w:ascii="Arial" w:hAnsi="Arial" w:cs="Arial"/>
          <w:color w:val="000000"/>
        </w:rPr>
        <w:t>amówienia</w:t>
      </w:r>
      <w:r w:rsidR="00A65A3E" w:rsidRPr="004246AF">
        <w:rPr>
          <w:rFonts w:ascii="Arial" w:hAnsi="Arial" w:cs="Arial"/>
          <w:color w:val="000000"/>
        </w:rPr>
        <w:t>,</w:t>
      </w:r>
      <w:r w:rsidR="006274F8" w:rsidRPr="004246AF">
        <w:rPr>
          <w:rFonts w:ascii="Arial" w:hAnsi="Arial" w:cs="Arial"/>
          <w:color w:val="000000"/>
        </w:rPr>
        <w:t xml:space="preserve"> informacja o jego wszczęciu </w:t>
      </w:r>
      <w:r w:rsidR="00A65A3E" w:rsidRPr="004246AF">
        <w:rPr>
          <w:rFonts w:ascii="Arial" w:hAnsi="Arial" w:cs="Arial"/>
          <w:color w:val="000000"/>
        </w:rPr>
        <w:t xml:space="preserve">oraz szczegółowy zakres prac, warunki udziału </w:t>
      </w:r>
      <w:r w:rsidR="005E7757" w:rsidRPr="004246AF">
        <w:rPr>
          <w:rFonts w:ascii="Arial" w:hAnsi="Arial" w:cs="Arial"/>
          <w:color w:val="000000"/>
        </w:rPr>
        <w:t>w postępowania i realizacji Z</w:t>
      </w:r>
      <w:r w:rsidR="00A65A3E" w:rsidRPr="004246AF">
        <w:rPr>
          <w:rFonts w:ascii="Arial" w:hAnsi="Arial" w:cs="Arial"/>
          <w:color w:val="000000"/>
        </w:rPr>
        <w:t>amówienia zostaną zamieszczone</w:t>
      </w:r>
      <w:r w:rsidR="006274F8" w:rsidRPr="004246AF">
        <w:rPr>
          <w:rFonts w:ascii="Arial" w:hAnsi="Arial" w:cs="Arial"/>
          <w:color w:val="000000"/>
        </w:rPr>
        <w:t xml:space="preserve"> na Platformie Zakupowej Grupy TAURON. </w:t>
      </w:r>
    </w:p>
    <w:p w14:paraId="459632DC" w14:textId="77777777" w:rsidR="00584B60" w:rsidRDefault="00584B60" w:rsidP="00960F8E">
      <w:pPr>
        <w:autoSpaceDE w:val="0"/>
        <w:autoSpaceDN w:val="0"/>
        <w:adjustRightInd w:val="0"/>
        <w:spacing w:after="0" w:line="276" w:lineRule="auto"/>
        <w:jc w:val="both"/>
        <w:rPr>
          <w:rFonts w:ascii="Arial" w:hAnsi="Arial" w:cs="Arial"/>
        </w:rPr>
      </w:pPr>
    </w:p>
    <w:p w14:paraId="4439568F" w14:textId="77777777" w:rsidR="004F3D13" w:rsidRPr="004F3D13" w:rsidRDefault="004F3D13" w:rsidP="004F3D13">
      <w:pPr>
        <w:pStyle w:val="Akapitzlist"/>
        <w:numPr>
          <w:ilvl w:val="0"/>
          <w:numId w:val="19"/>
        </w:numPr>
        <w:ind w:left="426" w:hanging="426"/>
        <w:rPr>
          <w:rFonts w:ascii="Arial" w:hAnsi="Arial" w:cs="Arial"/>
          <w:b/>
        </w:rPr>
      </w:pPr>
      <w:r w:rsidRPr="004F3D13">
        <w:rPr>
          <w:rFonts w:ascii="Arial" w:hAnsi="Arial" w:cs="Arial"/>
          <w:b/>
        </w:rPr>
        <w:t>Opis przedmiotu i realizacji  Zamówienia</w:t>
      </w:r>
    </w:p>
    <w:p w14:paraId="0C3E62E7" w14:textId="77777777" w:rsidR="004F3D13" w:rsidRDefault="004F3D13" w:rsidP="004F3D13">
      <w:pPr>
        <w:pStyle w:val="Akapitzlist"/>
        <w:spacing w:line="360" w:lineRule="auto"/>
        <w:ind w:left="567" w:hanging="141"/>
        <w:rPr>
          <w:rFonts w:ascii="Arial" w:eastAsia="Times New Roman" w:hAnsi="Arial" w:cs="Arial"/>
          <w:sz w:val="20"/>
          <w:szCs w:val="20"/>
          <w:lang w:eastAsia="pl-PL"/>
        </w:rPr>
      </w:pPr>
    </w:p>
    <w:p w14:paraId="1E1DD48B" w14:textId="66C0C47A" w:rsidR="004F3D13" w:rsidRPr="004F3D13" w:rsidRDefault="004F3D13" w:rsidP="004F3D13">
      <w:pPr>
        <w:pStyle w:val="Akapitzlist"/>
        <w:spacing w:line="360" w:lineRule="auto"/>
        <w:ind w:left="567" w:hanging="141"/>
        <w:rPr>
          <w:rFonts w:ascii="Arial" w:eastAsia="Times New Roman" w:hAnsi="Arial" w:cs="Arial"/>
          <w:sz w:val="22"/>
          <w:szCs w:val="22"/>
          <w:lang w:eastAsia="pl-PL"/>
        </w:rPr>
      </w:pPr>
      <w:r w:rsidRPr="004F3D13">
        <w:rPr>
          <w:rFonts w:ascii="Arial" w:eastAsia="Times New Roman" w:hAnsi="Arial" w:cs="Arial"/>
          <w:sz w:val="22"/>
          <w:szCs w:val="22"/>
          <w:lang w:eastAsia="pl-PL"/>
        </w:rPr>
        <w:t>Zawiera załącznik nr 1</w:t>
      </w:r>
    </w:p>
    <w:p w14:paraId="208E883F" w14:textId="77777777" w:rsidR="00732370" w:rsidRPr="00732370" w:rsidRDefault="00732370" w:rsidP="00732370">
      <w:pPr>
        <w:spacing w:after="0" w:line="312" w:lineRule="auto"/>
        <w:ind w:left="673" w:hanging="673"/>
        <w:rPr>
          <w:rFonts w:ascii="Arial" w:eastAsia="Times New Roman" w:hAnsi="Arial" w:cs="Arial"/>
          <w:b/>
          <w:lang w:eastAsia="pl-PL"/>
        </w:rPr>
      </w:pPr>
    </w:p>
    <w:p w14:paraId="170DAA56" w14:textId="02EA2288" w:rsidR="00732370" w:rsidRPr="00732370" w:rsidRDefault="00732370" w:rsidP="00732370">
      <w:pPr>
        <w:pStyle w:val="Akapitzlist"/>
        <w:numPr>
          <w:ilvl w:val="0"/>
          <w:numId w:val="2"/>
        </w:numPr>
        <w:autoSpaceDE w:val="0"/>
        <w:autoSpaceDN w:val="0"/>
        <w:adjustRightInd w:val="0"/>
        <w:ind w:left="426" w:hanging="426"/>
        <w:jc w:val="both"/>
        <w:rPr>
          <w:rFonts w:ascii="Arial" w:eastAsia="Calibri" w:hAnsi="Arial" w:cs="Arial"/>
          <w:b/>
        </w:rPr>
      </w:pPr>
      <w:r w:rsidRPr="00732370">
        <w:rPr>
          <w:rFonts w:ascii="Arial" w:eastAsia="Calibri" w:hAnsi="Arial" w:cs="Arial"/>
          <w:b/>
        </w:rPr>
        <w:t>HARMONOGRAM PRAC</w:t>
      </w:r>
    </w:p>
    <w:p w14:paraId="024C69BB" w14:textId="77777777" w:rsidR="00732370" w:rsidRPr="00732370" w:rsidRDefault="00732370" w:rsidP="00732370">
      <w:pPr>
        <w:spacing w:after="0" w:line="312" w:lineRule="auto"/>
        <w:rPr>
          <w:rFonts w:ascii="Arial" w:eastAsia="Calibri" w:hAnsi="Arial" w:cs="Arial"/>
          <w:b/>
        </w:rPr>
      </w:pPr>
    </w:p>
    <w:p w14:paraId="2426835E" w14:textId="77777777" w:rsidR="001E50BD" w:rsidRPr="001E50BD" w:rsidRDefault="001E50BD" w:rsidP="001E50BD">
      <w:pPr>
        <w:pStyle w:val="Nagwek2"/>
        <w:tabs>
          <w:tab w:val="left" w:pos="540"/>
        </w:tabs>
        <w:spacing w:before="0" w:after="0" w:line="312" w:lineRule="auto"/>
        <w:ind w:left="357"/>
        <w:rPr>
          <w:bCs w:val="0"/>
          <w:i w:val="0"/>
          <w:sz w:val="22"/>
          <w:szCs w:val="22"/>
        </w:rPr>
      </w:pPr>
      <w:r w:rsidRPr="00C44845">
        <w:rPr>
          <w:i w:val="0"/>
          <w:sz w:val="22"/>
          <w:szCs w:val="22"/>
        </w:rPr>
        <w:t xml:space="preserve">Termin </w:t>
      </w:r>
      <w:r w:rsidRPr="005048FE">
        <w:rPr>
          <w:i w:val="0"/>
          <w:sz w:val="22"/>
          <w:szCs w:val="22"/>
        </w:rPr>
        <w:t>realizacji zadania</w:t>
      </w:r>
      <w:r w:rsidRPr="005048FE">
        <w:rPr>
          <w:b w:val="0"/>
          <w:i w:val="0"/>
          <w:sz w:val="22"/>
          <w:szCs w:val="22"/>
        </w:rPr>
        <w:t xml:space="preserve">  </w:t>
      </w:r>
      <w:r w:rsidRPr="001E50BD">
        <w:rPr>
          <w:bCs w:val="0"/>
          <w:i w:val="0"/>
          <w:sz w:val="22"/>
          <w:szCs w:val="22"/>
        </w:rPr>
        <w:t>od 01.04.2026 do 01.06.2026</w:t>
      </w:r>
    </w:p>
    <w:p w14:paraId="12F63109" w14:textId="38D5BB78" w:rsidR="00A22B1F" w:rsidRDefault="001E50BD" w:rsidP="001E50BD">
      <w:pPr>
        <w:pStyle w:val="Nagwek2"/>
        <w:tabs>
          <w:tab w:val="left" w:pos="540"/>
        </w:tabs>
        <w:spacing w:before="0" w:after="0" w:line="312" w:lineRule="auto"/>
        <w:ind w:left="357"/>
        <w:rPr>
          <w:b w:val="0"/>
          <w:i w:val="0"/>
          <w:sz w:val="22"/>
          <w:szCs w:val="22"/>
        </w:rPr>
      </w:pPr>
      <w:r w:rsidRPr="005048FE">
        <w:rPr>
          <w:i w:val="0"/>
          <w:sz w:val="22"/>
          <w:szCs w:val="22"/>
        </w:rPr>
        <w:t xml:space="preserve">Termin postoju bloku </w:t>
      </w:r>
      <w:r w:rsidRPr="005048FE">
        <w:rPr>
          <w:b w:val="0"/>
          <w:i w:val="0"/>
          <w:sz w:val="22"/>
          <w:szCs w:val="22"/>
        </w:rPr>
        <w:t xml:space="preserve"> od 0</w:t>
      </w:r>
      <w:r>
        <w:rPr>
          <w:b w:val="0"/>
          <w:i w:val="0"/>
          <w:sz w:val="22"/>
          <w:szCs w:val="22"/>
        </w:rPr>
        <w:t>6</w:t>
      </w:r>
      <w:r w:rsidRPr="005048FE">
        <w:rPr>
          <w:b w:val="0"/>
          <w:i w:val="0"/>
          <w:sz w:val="22"/>
          <w:szCs w:val="22"/>
        </w:rPr>
        <w:t>.0</w:t>
      </w:r>
      <w:r>
        <w:rPr>
          <w:b w:val="0"/>
          <w:i w:val="0"/>
          <w:sz w:val="22"/>
          <w:szCs w:val="22"/>
        </w:rPr>
        <w:t>4</w:t>
      </w:r>
      <w:r w:rsidRPr="005048FE">
        <w:rPr>
          <w:b w:val="0"/>
          <w:i w:val="0"/>
          <w:sz w:val="22"/>
          <w:szCs w:val="22"/>
        </w:rPr>
        <w:t>.202</w:t>
      </w:r>
      <w:r>
        <w:rPr>
          <w:b w:val="0"/>
          <w:i w:val="0"/>
          <w:sz w:val="22"/>
          <w:szCs w:val="22"/>
        </w:rPr>
        <w:t>6</w:t>
      </w:r>
      <w:r w:rsidRPr="005048FE">
        <w:rPr>
          <w:b w:val="0"/>
          <w:i w:val="0"/>
          <w:sz w:val="22"/>
          <w:szCs w:val="22"/>
        </w:rPr>
        <w:t xml:space="preserve"> do </w:t>
      </w:r>
      <w:r>
        <w:rPr>
          <w:b w:val="0"/>
          <w:i w:val="0"/>
          <w:sz w:val="22"/>
          <w:szCs w:val="22"/>
        </w:rPr>
        <w:t>10</w:t>
      </w:r>
      <w:r w:rsidRPr="005048FE">
        <w:rPr>
          <w:b w:val="0"/>
          <w:i w:val="0"/>
          <w:sz w:val="22"/>
          <w:szCs w:val="22"/>
        </w:rPr>
        <w:t>.0</w:t>
      </w:r>
      <w:r>
        <w:rPr>
          <w:b w:val="0"/>
          <w:i w:val="0"/>
          <w:sz w:val="22"/>
          <w:szCs w:val="22"/>
        </w:rPr>
        <w:t>5</w:t>
      </w:r>
      <w:r w:rsidRPr="005048FE">
        <w:rPr>
          <w:b w:val="0"/>
          <w:i w:val="0"/>
          <w:sz w:val="22"/>
          <w:szCs w:val="22"/>
        </w:rPr>
        <w:t>.202</w:t>
      </w:r>
      <w:r>
        <w:rPr>
          <w:b w:val="0"/>
          <w:i w:val="0"/>
          <w:sz w:val="22"/>
          <w:szCs w:val="22"/>
        </w:rPr>
        <w:t>6</w:t>
      </w:r>
      <w:r w:rsidR="00A22B1F" w:rsidRPr="00C27E09">
        <w:rPr>
          <w:b w:val="0"/>
          <w:i w:val="0"/>
          <w:sz w:val="22"/>
          <w:szCs w:val="22"/>
        </w:rPr>
        <w:t>.</w:t>
      </w:r>
    </w:p>
    <w:p w14:paraId="09C3D0C2" w14:textId="77777777" w:rsidR="00A22B1F" w:rsidRDefault="00A22B1F" w:rsidP="00A22B1F">
      <w:pPr>
        <w:pStyle w:val="Nagwek2"/>
        <w:numPr>
          <w:ilvl w:val="0"/>
          <w:numId w:val="31"/>
        </w:numPr>
        <w:tabs>
          <w:tab w:val="left" w:pos="540"/>
        </w:tabs>
        <w:spacing w:before="0" w:after="0" w:line="312" w:lineRule="auto"/>
        <w:rPr>
          <w:b w:val="0"/>
          <w:i w:val="0"/>
          <w:sz w:val="22"/>
          <w:szCs w:val="22"/>
        </w:rPr>
      </w:pPr>
      <w:r w:rsidRPr="00C27E09">
        <w:rPr>
          <w:b w:val="0"/>
          <w:i w:val="0"/>
          <w:sz w:val="22"/>
          <w:szCs w:val="22"/>
        </w:rPr>
        <w:t>Zamawiający zastrzega sobie prawo do przesunięcia daty terminu postoju bloku do 14 dni, bez skrócenia czasu trwania remontu. W takim przypadku Zamawiający zobowiązany jest do powiadomienia za pośrednictwem poczty elektronicznej Wykonawcy e-mail o konieczności zmiany terminu/terminów realizacji Umowy wraz z wyszczególnieniem zmian terminów wynikających z harmonogramu realizacji prac i odbiorów z co najmniej 7 dniowym wyprzedzeniem. Zmiana terminu/terminów realizacji Umowy, o którym mowa nie wymaga sporządzenia Aneksu do Umowy. Zmiany dotyczące terminów realizacji Umowy nie mogą pociągać za sobą zwiększenia wynagrodzenia.</w:t>
      </w:r>
    </w:p>
    <w:p w14:paraId="2766EFA2" w14:textId="5B138D6F" w:rsidR="00B53042" w:rsidRDefault="001E50BD" w:rsidP="00A22B1F">
      <w:pPr>
        <w:pStyle w:val="Nagwek2"/>
        <w:numPr>
          <w:ilvl w:val="0"/>
          <w:numId w:val="31"/>
        </w:numPr>
        <w:tabs>
          <w:tab w:val="left" w:pos="540"/>
        </w:tabs>
        <w:spacing w:before="0" w:after="0" w:line="312" w:lineRule="auto"/>
        <w:rPr>
          <w:b w:val="0"/>
          <w:i w:val="0"/>
          <w:sz w:val="22"/>
          <w:szCs w:val="22"/>
        </w:rPr>
      </w:pPr>
      <w:r w:rsidRPr="001E50BD">
        <w:rPr>
          <w:b w:val="0"/>
          <w:i w:val="0"/>
          <w:sz w:val="22"/>
          <w:szCs w:val="22"/>
        </w:rPr>
        <w:t>Należy uwzględnić, że prace można rozpocząć po wystudzeniu układów kotła  (około 5 dni), w tym okresie wykonywanie prac remontowych jest niemożliwe</w:t>
      </w:r>
      <w:r w:rsidR="00A22B1F" w:rsidRPr="00C27E09">
        <w:rPr>
          <w:b w:val="0"/>
          <w:i w:val="0"/>
          <w:sz w:val="22"/>
          <w:szCs w:val="22"/>
        </w:rPr>
        <w:t>.</w:t>
      </w:r>
    </w:p>
    <w:p w14:paraId="66920BD2" w14:textId="77777777" w:rsidR="00563EB0" w:rsidRPr="00563EB0" w:rsidRDefault="00563EB0" w:rsidP="00563EB0">
      <w:pPr>
        <w:spacing w:after="0" w:line="312" w:lineRule="auto"/>
        <w:rPr>
          <w:rFonts w:ascii="Arial" w:eastAsia="Calibri" w:hAnsi="Arial" w:cs="Arial"/>
          <w:b/>
        </w:rPr>
      </w:pPr>
    </w:p>
    <w:p w14:paraId="36762488" w14:textId="3CB8C030" w:rsidR="0084447D" w:rsidRPr="004246AF" w:rsidRDefault="0084447D" w:rsidP="008506C8">
      <w:pPr>
        <w:pStyle w:val="Akapitzlist"/>
        <w:numPr>
          <w:ilvl w:val="0"/>
          <w:numId w:val="2"/>
        </w:numPr>
        <w:autoSpaceDE w:val="0"/>
        <w:autoSpaceDN w:val="0"/>
        <w:adjustRightInd w:val="0"/>
        <w:ind w:left="426" w:hanging="426"/>
        <w:jc w:val="both"/>
        <w:rPr>
          <w:rFonts w:ascii="Arial" w:hAnsi="Arial" w:cs="Arial"/>
          <w:b/>
          <w:sz w:val="22"/>
          <w:szCs w:val="22"/>
        </w:rPr>
      </w:pPr>
      <w:r w:rsidRPr="004246AF">
        <w:rPr>
          <w:rFonts w:ascii="Arial" w:hAnsi="Arial" w:cs="Arial"/>
          <w:b/>
          <w:sz w:val="22"/>
          <w:szCs w:val="22"/>
        </w:rPr>
        <w:t xml:space="preserve">Warunki realizacji </w:t>
      </w:r>
      <w:r w:rsidR="00834E52" w:rsidRPr="004246AF">
        <w:rPr>
          <w:rFonts w:ascii="Arial" w:hAnsi="Arial" w:cs="Arial"/>
          <w:b/>
          <w:sz w:val="22"/>
          <w:szCs w:val="22"/>
        </w:rPr>
        <w:t>planowanego Z</w:t>
      </w:r>
      <w:r w:rsidRPr="004246AF">
        <w:rPr>
          <w:rFonts w:ascii="Arial" w:hAnsi="Arial" w:cs="Arial"/>
          <w:b/>
          <w:sz w:val="22"/>
          <w:szCs w:val="22"/>
        </w:rPr>
        <w:t>amówienia:</w:t>
      </w:r>
    </w:p>
    <w:p w14:paraId="6D644654" w14:textId="46FD4758" w:rsidR="0084447D" w:rsidRPr="004F3D13" w:rsidRDefault="00ED0A52" w:rsidP="004F3D13">
      <w:pPr>
        <w:pStyle w:val="Nagwek2"/>
        <w:numPr>
          <w:ilvl w:val="1"/>
          <w:numId w:val="4"/>
        </w:numPr>
        <w:tabs>
          <w:tab w:val="left" w:pos="540"/>
        </w:tabs>
        <w:autoSpaceDE w:val="0"/>
        <w:autoSpaceDN w:val="0"/>
        <w:adjustRightInd w:val="0"/>
        <w:spacing w:before="120" w:after="0" w:line="276" w:lineRule="auto"/>
        <w:ind w:left="851"/>
        <w:jc w:val="both"/>
        <w:rPr>
          <w:b w:val="0"/>
          <w:i w:val="0"/>
          <w:sz w:val="22"/>
          <w:szCs w:val="22"/>
        </w:rPr>
      </w:pPr>
      <w:r w:rsidRPr="004246AF">
        <w:rPr>
          <w:b w:val="0"/>
          <w:i w:val="0"/>
          <w:sz w:val="22"/>
          <w:szCs w:val="22"/>
        </w:rPr>
        <w:t xml:space="preserve">miejsce </w:t>
      </w:r>
      <w:r w:rsidR="0084447D" w:rsidRPr="004246AF">
        <w:rPr>
          <w:b w:val="0"/>
          <w:i w:val="0"/>
          <w:sz w:val="22"/>
          <w:szCs w:val="22"/>
        </w:rPr>
        <w:t>realizacji prac</w:t>
      </w:r>
      <w:r w:rsidR="00BD4DC2" w:rsidRPr="004246AF">
        <w:rPr>
          <w:b w:val="0"/>
          <w:i w:val="0"/>
          <w:sz w:val="22"/>
          <w:szCs w:val="22"/>
        </w:rPr>
        <w:t>:</w:t>
      </w:r>
      <w:r w:rsidR="005C3C75" w:rsidRPr="004246AF">
        <w:rPr>
          <w:b w:val="0"/>
          <w:i w:val="0"/>
          <w:sz w:val="22"/>
          <w:szCs w:val="22"/>
        </w:rPr>
        <w:t xml:space="preserve"> </w:t>
      </w:r>
      <w:r w:rsidR="00563EB0" w:rsidRPr="00563EB0">
        <w:rPr>
          <w:b w:val="0"/>
          <w:i w:val="0"/>
          <w:sz w:val="22"/>
          <w:szCs w:val="22"/>
        </w:rPr>
        <w:t xml:space="preserve">Miejsce realizacji: </w:t>
      </w:r>
      <w:r w:rsidR="004F3D13" w:rsidRPr="004F3D13">
        <w:rPr>
          <w:b w:val="0"/>
          <w:i w:val="0"/>
          <w:sz w:val="22"/>
          <w:szCs w:val="22"/>
        </w:rPr>
        <w:t>TAURON Wytwarzanie Spółka Akcyjna ‒ Oddział Elektrownia Łagisza w Będzinie</w:t>
      </w:r>
    </w:p>
    <w:p w14:paraId="13829793" w14:textId="4B861EAA" w:rsidR="002E5A0E" w:rsidRPr="00A637C2" w:rsidRDefault="0084447D" w:rsidP="00B53042">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 xml:space="preserve">oczekiwany </w:t>
      </w:r>
      <w:r w:rsidR="00B53042" w:rsidRPr="00B53042">
        <w:rPr>
          <w:rFonts w:ascii="Arial" w:hAnsi="Arial" w:cs="Arial"/>
          <w:sz w:val="22"/>
          <w:szCs w:val="22"/>
        </w:rPr>
        <w:t xml:space="preserve">Okres gwarancji/ rękojmi - </w:t>
      </w:r>
      <w:r w:rsidR="00413A12">
        <w:rPr>
          <w:rFonts w:ascii="Arial" w:hAnsi="Arial" w:cs="Arial"/>
          <w:sz w:val="22"/>
          <w:szCs w:val="22"/>
        </w:rPr>
        <w:t>12</w:t>
      </w:r>
      <w:r w:rsidR="00B53042" w:rsidRPr="00B53042">
        <w:rPr>
          <w:rFonts w:ascii="Arial" w:hAnsi="Arial" w:cs="Arial"/>
          <w:sz w:val="22"/>
          <w:szCs w:val="22"/>
        </w:rPr>
        <w:t xml:space="preserve"> m-</w:t>
      </w:r>
      <w:proofErr w:type="spellStart"/>
      <w:r w:rsidR="00B53042" w:rsidRPr="00B53042">
        <w:rPr>
          <w:rFonts w:ascii="Arial" w:hAnsi="Arial" w:cs="Arial"/>
          <w:sz w:val="22"/>
          <w:szCs w:val="22"/>
        </w:rPr>
        <w:t>c</w:t>
      </w:r>
      <w:r w:rsidR="00413A12">
        <w:rPr>
          <w:rFonts w:ascii="Arial" w:hAnsi="Arial" w:cs="Arial"/>
          <w:sz w:val="22"/>
          <w:szCs w:val="22"/>
        </w:rPr>
        <w:t>y</w:t>
      </w:r>
      <w:proofErr w:type="spellEnd"/>
      <w:r w:rsidR="00E80767">
        <w:rPr>
          <w:rFonts w:ascii="Arial" w:hAnsi="Arial" w:cs="Arial"/>
          <w:sz w:val="22"/>
          <w:szCs w:val="22"/>
        </w:rPr>
        <w:t xml:space="preserve"> / 24 miesiące</w:t>
      </w:r>
    </w:p>
    <w:p w14:paraId="13FDA71D" w14:textId="5DD78CA5" w:rsidR="002E5A0E" w:rsidRPr="004246AF"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zabezpieczenia należytego wykonania umowy</w:t>
      </w:r>
      <w:r w:rsidR="005C3C75" w:rsidRPr="004246AF">
        <w:rPr>
          <w:rFonts w:ascii="Arial" w:hAnsi="Arial" w:cs="Arial"/>
          <w:sz w:val="22"/>
          <w:szCs w:val="22"/>
        </w:rPr>
        <w:t>:</w:t>
      </w:r>
      <w:r w:rsidR="00732370">
        <w:rPr>
          <w:rFonts w:ascii="Arial" w:hAnsi="Arial" w:cs="Arial"/>
          <w:sz w:val="22"/>
          <w:szCs w:val="22"/>
        </w:rPr>
        <w:t xml:space="preserve"> wymagane</w:t>
      </w:r>
    </w:p>
    <w:p w14:paraId="0500CCAB" w14:textId="082C2D71" w:rsidR="002E5A0E" w:rsidRPr="004246AF"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termin</w:t>
      </w:r>
      <w:r w:rsidR="00D81830" w:rsidRPr="004246AF">
        <w:rPr>
          <w:rFonts w:ascii="Arial" w:hAnsi="Arial" w:cs="Arial"/>
          <w:sz w:val="22"/>
          <w:szCs w:val="22"/>
        </w:rPr>
        <w:t>y</w:t>
      </w:r>
      <w:r w:rsidRPr="004246AF">
        <w:rPr>
          <w:rFonts w:ascii="Arial" w:hAnsi="Arial" w:cs="Arial"/>
          <w:sz w:val="22"/>
          <w:szCs w:val="22"/>
        </w:rPr>
        <w:t xml:space="preserve"> </w:t>
      </w:r>
      <w:r w:rsidR="005C3C75" w:rsidRPr="004246AF">
        <w:rPr>
          <w:rFonts w:ascii="Arial" w:hAnsi="Arial" w:cs="Arial"/>
          <w:sz w:val="22"/>
          <w:szCs w:val="22"/>
        </w:rPr>
        <w:t>płatności:</w:t>
      </w:r>
      <w:r w:rsidR="00732370">
        <w:rPr>
          <w:rFonts w:ascii="Arial" w:hAnsi="Arial" w:cs="Arial"/>
          <w:sz w:val="22"/>
          <w:szCs w:val="22"/>
        </w:rPr>
        <w:t xml:space="preserve"> </w:t>
      </w:r>
      <w:r w:rsidR="00413A12">
        <w:rPr>
          <w:rFonts w:ascii="Arial" w:hAnsi="Arial" w:cs="Arial"/>
          <w:sz w:val="22"/>
          <w:szCs w:val="22"/>
        </w:rPr>
        <w:t xml:space="preserve">częściowa / </w:t>
      </w:r>
      <w:r w:rsidR="004A791A" w:rsidRPr="004246AF">
        <w:rPr>
          <w:rFonts w:ascii="Arial" w:hAnsi="Arial" w:cs="Arial"/>
          <w:sz w:val="22"/>
          <w:szCs w:val="22"/>
        </w:rPr>
        <w:t>końcowa</w:t>
      </w:r>
    </w:p>
    <w:p w14:paraId="0AB87A64" w14:textId="0484D061" w:rsidR="002E5A0E" w:rsidRDefault="002E5A0E"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sidRPr="004246AF">
        <w:rPr>
          <w:rFonts w:ascii="Arial" w:hAnsi="Arial" w:cs="Arial"/>
          <w:sz w:val="22"/>
          <w:szCs w:val="22"/>
        </w:rPr>
        <w:t>planowane kryteria oceny ofert</w:t>
      </w:r>
      <w:r w:rsidR="005C3C75" w:rsidRPr="004246AF">
        <w:rPr>
          <w:rFonts w:ascii="Arial" w:hAnsi="Arial" w:cs="Arial"/>
          <w:sz w:val="22"/>
          <w:szCs w:val="22"/>
        </w:rPr>
        <w:t>: 100%</w:t>
      </w:r>
    </w:p>
    <w:p w14:paraId="7358388D" w14:textId="488F3069" w:rsidR="00413A12" w:rsidRDefault="00413A12" w:rsidP="008506C8">
      <w:pPr>
        <w:pStyle w:val="Akapitzlist"/>
        <w:numPr>
          <w:ilvl w:val="1"/>
          <w:numId w:val="4"/>
        </w:numPr>
        <w:autoSpaceDE w:val="0"/>
        <w:autoSpaceDN w:val="0"/>
        <w:adjustRightInd w:val="0"/>
        <w:spacing w:line="276" w:lineRule="auto"/>
        <w:ind w:left="851"/>
        <w:jc w:val="both"/>
        <w:rPr>
          <w:rFonts w:ascii="Arial" w:hAnsi="Arial" w:cs="Arial"/>
          <w:sz w:val="22"/>
          <w:szCs w:val="22"/>
        </w:rPr>
      </w:pPr>
      <w:r>
        <w:rPr>
          <w:rFonts w:ascii="Arial" w:hAnsi="Arial" w:cs="Arial"/>
          <w:sz w:val="22"/>
          <w:szCs w:val="22"/>
        </w:rPr>
        <w:lastRenderedPageBreak/>
        <w:t>Wynagrodzenie powykonawcze</w:t>
      </w:r>
    </w:p>
    <w:p w14:paraId="763AC0CC" w14:textId="77777777" w:rsidR="00030C9E" w:rsidRPr="004246AF" w:rsidRDefault="00030C9E" w:rsidP="00030C9E">
      <w:pPr>
        <w:pStyle w:val="Akapitzlist"/>
        <w:autoSpaceDE w:val="0"/>
        <w:autoSpaceDN w:val="0"/>
        <w:adjustRightInd w:val="0"/>
        <w:spacing w:line="276" w:lineRule="auto"/>
        <w:ind w:left="851"/>
        <w:jc w:val="both"/>
        <w:rPr>
          <w:rFonts w:ascii="Arial" w:hAnsi="Arial" w:cs="Arial"/>
          <w:sz w:val="22"/>
          <w:szCs w:val="22"/>
        </w:rPr>
      </w:pPr>
    </w:p>
    <w:p w14:paraId="32CAB142" w14:textId="6688073E" w:rsidR="0084447D" w:rsidRPr="004246AF" w:rsidRDefault="0084447D" w:rsidP="00A93DAB">
      <w:pPr>
        <w:pStyle w:val="Akapitzlist"/>
        <w:numPr>
          <w:ilvl w:val="0"/>
          <w:numId w:val="2"/>
        </w:numPr>
        <w:autoSpaceDE w:val="0"/>
        <w:autoSpaceDN w:val="0"/>
        <w:adjustRightInd w:val="0"/>
        <w:spacing w:before="120" w:line="276" w:lineRule="auto"/>
        <w:ind w:left="426" w:hanging="426"/>
        <w:jc w:val="both"/>
        <w:rPr>
          <w:rFonts w:ascii="Arial" w:hAnsi="Arial" w:cs="Arial"/>
          <w:b/>
          <w:sz w:val="22"/>
          <w:szCs w:val="22"/>
        </w:rPr>
      </w:pPr>
      <w:r w:rsidRPr="004246AF">
        <w:rPr>
          <w:rFonts w:ascii="Arial" w:hAnsi="Arial" w:cs="Arial"/>
          <w:b/>
          <w:sz w:val="22"/>
          <w:szCs w:val="22"/>
        </w:rPr>
        <w:t>Warunki udziału w postępowaniu:</w:t>
      </w:r>
    </w:p>
    <w:p w14:paraId="46A3342C" w14:textId="229B0347" w:rsidR="00EC1662" w:rsidRPr="00EC1662" w:rsidRDefault="00076011" w:rsidP="00EC1662">
      <w:pPr>
        <w:pStyle w:val="Akapitzlist"/>
        <w:spacing w:line="276" w:lineRule="auto"/>
        <w:ind w:left="426"/>
        <w:jc w:val="both"/>
        <w:rPr>
          <w:rFonts w:ascii="Arial" w:hAnsi="Arial" w:cs="Arial"/>
          <w:bCs/>
          <w:sz w:val="22"/>
          <w:szCs w:val="22"/>
        </w:rPr>
      </w:pPr>
      <w:r w:rsidRPr="004246AF">
        <w:rPr>
          <w:rFonts w:ascii="Arial" w:hAnsi="Arial" w:cs="Arial"/>
          <w:bCs/>
          <w:sz w:val="22"/>
          <w:szCs w:val="22"/>
        </w:rPr>
        <w:t xml:space="preserve">Wykonawca </w:t>
      </w:r>
      <w:r w:rsidRPr="004246AF">
        <w:rPr>
          <w:rFonts w:ascii="Arial" w:hAnsi="Arial" w:cs="Arial"/>
          <w:sz w:val="22"/>
          <w:szCs w:val="22"/>
        </w:rPr>
        <w:t>powinien wykazać się</w:t>
      </w:r>
      <w:r w:rsidR="00EC1662">
        <w:rPr>
          <w:rFonts w:ascii="Arial" w:hAnsi="Arial" w:cs="Arial"/>
          <w:sz w:val="22"/>
          <w:szCs w:val="22"/>
        </w:rPr>
        <w:t>:</w:t>
      </w:r>
      <w:r w:rsidRPr="004246AF">
        <w:rPr>
          <w:rFonts w:ascii="Arial" w:hAnsi="Arial" w:cs="Arial"/>
          <w:sz w:val="22"/>
          <w:szCs w:val="22"/>
        </w:rPr>
        <w:t xml:space="preserve"> </w:t>
      </w:r>
    </w:p>
    <w:p w14:paraId="10CEB39A" w14:textId="282ACA9B" w:rsidR="00413A12" w:rsidRPr="00413A12" w:rsidRDefault="00413A12" w:rsidP="00413A12">
      <w:pPr>
        <w:widowControl w:val="0"/>
        <w:numPr>
          <w:ilvl w:val="0"/>
          <w:numId w:val="18"/>
        </w:numPr>
        <w:spacing w:after="0" w:line="312" w:lineRule="auto"/>
        <w:jc w:val="both"/>
        <w:rPr>
          <w:rFonts w:ascii="Arial" w:eastAsia="Times New Roman" w:hAnsi="Arial" w:cs="Arial"/>
          <w:lang w:eastAsia="pl-PL"/>
        </w:rPr>
      </w:pPr>
      <w:r w:rsidRPr="00413A12">
        <w:rPr>
          <w:rFonts w:ascii="Arial" w:eastAsia="Times New Roman" w:hAnsi="Arial" w:cs="Arial"/>
          <w:lang w:eastAsia="pl-PL"/>
        </w:rPr>
        <w:t xml:space="preserve">Wykaz wykonanych w ciągu ostatnich </w:t>
      </w:r>
      <w:r w:rsidR="001E50BD">
        <w:rPr>
          <w:rFonts w:ascii="Arial" w:eastAsia="Times New Roman" w:hAnsi="Arial" w:cs="Arial"/>
          <w:b/>
          <w:bCs/>
          <w:lang w:eastAsia="pl-PL"/>
        </w:rPr>
        <w:t>pięciu</w:t>
      </w:r>
      <w:r w:rsidRPr="00413A12">
        <w:rPr>
          <w:rFonts w:ascii="Arial" w:eastAsia="Times New Roman" w:hAnsi="Arial" w:cs="Arial"/>
          <w:lang w:eastAsia="pl-PL"/>
        </w:rPr>
        <w:t xml:space="preserve"> lat usług, a jeżeli okres działalności jest krótszy </w:t>
      </w:r>
      <w:r w:rsidRPr="00413A12">
        <w:rPr>
          <w:rFonts w:ascii="Arial" w:eastAsia="Times New Roman" w:hAnsi="Arial" w:cs="Arial"/>
          <w:lang w:eastAsia="pl-PL"/>
        </w:rPr>
        <w:sym w:font="Symbol" w:char="F02D"/>
      </w:r>
      <w:r w:rsidRPr="00413A12">
        <w:rPr>
          <w:rFonts w:ascii="Arial" w:eastAsia="Times New Roman" w:hAnsi="Arial" w:cs="Arial"/>
          <w:lang w:eastAsia="pl-PL"/>
        </w:rPr>
        <w:t xml:space="preserve"> w tym okresie, z podaniem ich wartości, przedmiotu, dat wykonania i odbiorców wraz z dokumentami potwierdzającymi, że usługi te zostały wykonane należycie, na potwierdzenie wymagań o których mowa poniżej:</w:t>
      </w:r>
    </w:p>
    <w:p w14:paraId="763EFBD6" w14:textId="006AF65A" w:rsidR="00EC1662" w:rsidRPr="00E80767" w:rsidRDefault="00413A12" w:rsidP="00413A12">
      <w:pPr>
        <w:widowControl w:val="0"/>
        <w:spacing w:after="0" w:line="312" w:lineRule="auto"/>
        <w:ind w:left="644"/>
        <w:jc w:val="both"/>
        <w:rPr>
          <w:rFonts w:ascii="Arial" w:eastAsia="Times New Roman" w:hAnsi="Arial" w:cs="Arial"/>
        </w:rPr>
      </w:pPr>
      <w:r w:rsidRPr="00413A12">
        <w:rPr>
          <w:rFonts w:ascii="Arial" w:eastAsia="Times New Roman" w:hAnsi="Arial" w:cs="Arial"/>
          <w:lang w:eastAsia="pl-PL"/>
        </w:rPr>
        <w:t xml:space="preserve">Wykonawca musi wykazać się, zrealizowaniem w ciągu ostatnich </w:t>
      </w:r>
      <w:r w:rsidR="001E50BD">
        <w:rPr>
          <w:rFonts w:ascii="Arial" w:eastAsia="Times New Roman" w:hAnsi="Arial" w:cs="Arial"/>
          <w:b/>
          <w:bCs/>
          <w:lang w:eastAsia="pl-PL"/>
        </w:rPr>
        <w:t>pięciu</w:t>
      </w:r>
      <w:r w:rsidRPr="00413A12">
        <w:rPr>
          <w:rFonts w:ascii="Arial" w:eastAsia="Times New Roman" w:hAnsi="Arial" w:cs="Arial"/>
          <w:lang w:eastAsia="pl-PL"/>
        </w:rPr>
        <w:t xml:space="preserve"> lat przed upływem terminu składania ofert - a jeżeli okres działalności jest krótszy, to w tym okresie - </w:t>
      </w:r>
      <w:r w:rsidR="001E50BD" w:rsidRPr="001E50BD">
        <w:rPr>
          <w:rFonts w:ascii="Arial" w:eastAsia="Times New Roman" w:hAnsi="Arial" w:cs="Arial"/>
          <w:lang w:eastAsia="pl-PL"/>
        </w:rPr>
        <w:t>przynajmniej jeden remont w układach nawęglania wewnętrznego kotła o</w:t>
      </w:r>
      <w:r w:rsidR="001E50BD">
        <w:rPr>
          <w:rFonts w:ascii="Arial" w:eastAsia="Times New Roman" w:hAnsi="Arial" w:cs="Arial"/>
          <w:lang w:eastAsia="pl-PL"/>
        </w:rPr>
        <w:t> </w:t>
      </w:r>
      <w:r w:rsidR="001E50BD" w:rsidRPr="001E50BD">
        <w:rPr>
          <w:rFonts w:ascii="Arial" w:eastAsia="Times New Roman" w:hAnsi="Arial" w:cs="Arial"/>
          <w:lang w:eastAsia="pl-PL"/>
        </w:rPr>
        <w:t xml:space="preserve">wydajności pary co najmniej 380 t/h., a wartość tej usługi  była nie mniejsza niż </w:t>
      </w:r>
      <w:r w:rsidR="001E50BD" w:rsidRPr="001E50BD">
        <w:rPr>
          <w:rFonts w:ascii="Arial" w:eastAsia="Times New Roman" w:hAnsi="Arial" w:cs="Arial"/>
          <w:lang w:eastAsia="pl-PL"/>
        </w:rPr>
        <w:br/>
      </w:r>
      <w:r w:rsidR="001E50BD">
        <w:rPr>
          <w:rFonts w:ascii="Arial" w:eastAsia="Times New Roman" w:hAnsi="Arial" w:cs="Arial"/>
          <w:b/>
          <w:lang w:eastAsia="pl-PL"/>
        </w:rPr>
        <w:t>3</w:t>
      </w:r>
      <w:r w:rsidR="001E50BD" w:rsidRPr="001E50BD">
        <w:rPr>
          <w:rFonts w:ascii="Arial" w:eastAsia="Times New Roman" w:hAnsi="Arial" w:cs="Arial"/>
          <w:b/>
          <w:lang w:eastAsia="pl-PL"/>
        </w:rPr>
        <w:t>00 000,00 PLN</w:t>
      </w:r>
      <w:r w:rsidR="001E50BD" w:rsidRPr="001E50BD">
        <w:rPr>
          <w:rFonts w:ascii="Arial" w:eastAsia="Times New Roman" w:hAnsi="Arial" w:cs="Arial"/>
          <w:lang w:eastAsia="pl-PL"/>
        </w:rPr>
        <w:t xml:space="preserve"> netto</w:t>
      </w:r>
      <w:r w:rsidRPr="00413A12">
        <w:rPr>
          <w:rFonts w:ascii="Arial" w:eastAsia="Times New Roman" w:hAnsi="Arial" w:cs="Arial"/>
          <w:lang w:eastAsia="pl-PL"/>
        </w:rPr>
        <w:t>.</w:t>
      </w:r>
    </w:p>
    <w:p w14:paraId="695035A1" w14:textId="77777777" w:rsidR="00EC1662" w:rsidRPr="00EC1662" w:rsidRDefault="00EC1662" w:rsidP="00EC1662">
      <w:pPr>
        <w:widowControl w:val="0"/>
        <w:numPr>
          <w:ilvl w:val="0"/>
          <w:numId w:val="18"/>
        </w:numPr>
        <w:spacing w:after="0" w:line="312" w:lineRule="auto"/>
        <w:jc w:val="both"/>
        <w:rPr>
          <w:rFonts w:ascii="Arial" w:eastAsia="Times New Roman" w:hAnsi="Arial" w:cs="Arial"/>
          <w:lang w:eastAsia="pl-PL"/>
        </w:rPr>
      </w:pPr>
      <w:r w:rsidRPr="00EC1662">
        <w:rPr>
          <w:rFonts w:ascii="Arial" w:eastAsia="Times New Roman" w:hAnsi="Arial" w:cs="Arial"/>
          <w:lang w:eastAsia="pl-PL"/>
        </w:rPr>
        <w:t>Oświadczenie o dysponowaniu osobami zdolnymi do wykonania zamówienia tj.:</w:t>
      </w:r>
    </w:p>
    <w:p w14:paraId="36103C78" w14:textId="00C98FF3" w:rsidR="00B53042" w:rsidRDefault="00D91077" w:rsidP="00E80767">
      <w:pPr>
        <w:tabs>
          <w:tab w:val="left" w:pos="284"/>
          <w:tab w:val="left" w:pos="567"/>
        </w:tabs>
        <w:ind w:left="843" w:hanging="284"/>
        <w:contextualSpacing/>
        <w:jc w:val="both"/>
        <w:rPr>
          <w:rFonts w:ascii="Arial" w:hAnsi="Arial" w:cs="Arial"/>
        </w:rPr>
      </w:pPr>
      <w:r w:rsidRPr="00D91077">
        <w:rPr>
          <w:rFonts w:ascii="Arial" w:hAnsi="Arial" w:cs="Arial"/>
          <w:bCs/>
          <w:iCs/>
        </w:rPr>
        <w:t>Wykonawca oświadcz</w:t>
      </w:r>
      <w:r>
        <w:rPr>
          <w:rFonts w:ascii="Arial" w:hAnsi="Arial" w:cs="Arial"/>
          <w:bCs/>
          <w:iCs/>
        </w:rPr>
        <w:t>y</w:t>
      </w:r>
      <w:r w:rsidRPr="00D91077">
        <w:rPr>
          <w:rFonts w:ascii="Arial" w:hAnsi="Arial" w:cs="Arial"/>
          <w:bCs/>
          <w:iCs/>
        </w:rPr>
        <w:t xml:space="preserve">, że będzie dysponował na potrzeby realizacji Umowy osobami w ilości niezbędnej dla prawidłowego wykonania przedmiotu zamówienia, posiadającymi uprawnienia wymagane przepisami prawa, w szczególności ważne świadectwa kwalifikacyjne uprawniające wszystkich pracowników zespołu do zajmowania się eksploatacją urządzeń, instalacji i sieci na stanowisku eksploatacji, pozwalające na realizacje prac zgodnie z Rozporządzeniem Ministra Gospodarki </w:t>
      </w:r>
      <w:r w:rsidRPr="00D91077">
        <w:rPr>
          <w:rFonts w:ascii="Arial" w:hAnsi="Arial" w:cs="Arial"/>
          <w:bCs/>
          <w:iCs/>
        </w:rPr>
        <w:br/>
        <w:t xml:space="preserve">z dnia 28 sierpnia 2019r. w sprawie bezpieczeństwa i higieny pracy przy urządzeniach energetycznych (Dz.U.2019r., poz.1830) </w:t>
      </w:r>
      <w:proofErr w:type="spellStart"/>
      <w:r w:rsidRPr="00D91077">
        <w:rPr>
          <w:rFonts w:ascii="Arial" w:hAnsi="Arial" w:cs="Arial"/>
          <w:bCs/>
          <w:iCs/>
        </w:rPr>
        <w:t>tj</w:t>
      </w:r>
      <w:proofErr w:type="spellEnd"/>
      <w:r w:rsidRPr="00D91077">
        <w:rPr>
          <w:rFonts w:ascii="Arial" w:hAnsi="Arial" w:cs="Arial"/>
          <w:bCs/>
          <w:iCs/>
        </w:rPr>
        <w:t>:</w:t>
      </w:r>
    </w:p>
    <w:p w14:paraId="39209AC4" w14:textId="77777777" w:rsidR="001E50BD" w:rsidRPr="001E50BD" w:rsidRDefault="001E50BD" w:rsidP="001E50BD">
      <w:pPr>
        <w:tabs>
          <w:tab w:val="left" w:pos="284"/>
          <w:tab w:val="left" w:pos="567"/>
        </w:tabs>
        <w:spacing w:after="0" w:line="276" w:lineRule="auto"/>
        <w:ind w:left="1560" w:hanging="284"/>
        <w:contextualSpacing/>
        <w:jc w:val="both"/>
        <w:rPr>
          <w:rFonts w:ascii="Arial" w:eastAsia="Times New Roman" w:hAnsi="Arial" w:cs="Arial"/>
          <w:lang w:eastAsia="pl-PL"/>
        </w:rPr>
      </w:pPr>
      <w:r w:rsidRPr="001E50BD">
        <w:rPr>
          <w:rFonts w:ascii="Arial" w:eastAsia="Times New Roman" w:hAnsi="Arial" w:cs="Arial"/>
          <w:lang w:eastAsia="pl-PL"/>
        </w:rPr>
        <w:fldChar w:fldCharType="begin">
          <w:ffData>
            <w:name w:val="Wybór1"/>
            <w:enabled/>
            <w:calcOnExit w:val="0"/>
            <w:checkBox>
              <w:size w:val="20"/>
              <w:default w:val="1"/>
            </w:checkBox>
          </w:ffData>
        </w:fldChar>
      </w:r>
      <w:r w:rsidRPr="001E50BD">
        <w:rPr>
          <w:rFonts w:ascii="Arial" w:eastAsia="Times New Roman" w:hAnsi="Arial" w:cs="Arial"/>
          <w:lang w:eastAsia="pl-PL"/>
        </w:rPr>
        <w:instrText xml:space="preserve"> FORMCHECKBOX </w:instrText>
      </w:r>
      <w:r w:rsidRPr="001E50BD">
        <w:rPr>
          <w:rFonts w:ascii="Arial" w:eastAsia="Times New Roman" w:hAnsi="Arial" w:cs="Arial"/>
          <w:lang w:eastAsia="pl-PL"/>
        </w:rPr>
      </w:r>
      <w:r w:rsidRPr="001E50BD">
        <w:rPr>
          <w:rFonts w:ascii="Arial" w:eastAsia="Times New Roman" w:hAnsi="Arial" w:cs="Arial"/>
          <w:lang w:eastAsia="pl-PL"/>
        </w:rPr>
        <w:fldChar w:fldCharType="separate"/>
      </w:r>
      <w:r w:rsidRPr="001E50BD">
        <w:rPr>
          <w:rFonts w:ascii="Arial" w:eastAsia="Times New Roman" w:hAnsi="Arial" w:cs="Arial"/>
          <w:lang w:eastAsia="pl-PL"/>
        </w:rPr>
        <w:fldChar w:fldCharType="end"/>
      </w:r>
      <w:r w:rsidRPr="001E50BD">
        <w:rPr>
          <w:rFonts w:ascii="Arial" w:eastAsia="Times New Roman" w:hAnsi="Arial" w:cs="Arial"/>
          <w:lang w:eastAsia="pl-PL"/>
        </w:rPr>
        <w:t xml:space="preserve"> co najmniej 5 osobami spełniającymi wymagania kwalifikacyjne, potwierdzone świadectwem kwalifikacyjnym typu „</w:t>
      </w:r>
      <w:r w:rsidRPr="001E50BD">
        <w:rPr>
          <w:rFonts w:ascii="Arial" w:eastAsia="Times New Roman" w:hAnsi="Arial" w:cs="Arial"/>
          <w:b/>
          <w:bCs/>
          <w:lang w:eastAsia="pl-PL"/>
        </w:rPr>
        <w:t>E</w:t>
      </w:r>
      <w:r w:rsidRPr="001E50BD">
        <w:rPr>
          <w:rFonts w:ascii="Arial" w:eastAsia="Times New Roman" w:hAnsi="Arial" w:cs="Arial"/>
          <w:lang w:eastAsia="pl-PL"/>
        </w:rPr>
        <w:t>”, do wykonywania pracy  na stanowisku eksploatacji w zakresie konserwacji, remontów,  montażu do następujących urządzeń i sieci: Grupa 2 minimum pkt 3, 5, 15, 17 (Załącznik nr 1) lub Grupa 2 minimum pkt 1, 2, 6, 7 (Załącznik nr 2), zgodnie z Rozporządzeniem Ministra Klimatu i Środowiska z dnia 01.07.2022 r. w sprawie szczegółowych zasad stwierdzania posiadania kwalifikacji przez osoby zajmujące się eksploatacją urządzeń, instalacji i sieci.</w:t>
      </w:r>
    </w:p>
    <w:p w14:paraId="32DE2EF1" w14:textId="77777777" w:rsidR="001E50BD" w:rsidRPr="001E50BD" w:rsidRDefault="001E50BD" w:rsidP="001E50BD">
      <w:pPr>
        <w:tabs>
          <w:tab w:val="left" w:pos="284"/>
          <w:tab w:val="left" w:pos="567"/>
        </w:tabs>
        <w:spacing w:after="0" w:line="276" w:lineRule="auto"/>
        <w:ind w:left="1560" w:hanging="284"/>
        <w:contextualSpacing/>
        <w:jc w:val="both"/>
        <w:rPr>
          <w:rFonts w:ascii="Arial" w:eastAsia="Times New Roman" w:hAnsi="Arial" w:cs="Arial"/>
          <w:lang w:eastAsia="pl-PL"/>
        </w:rPr>
      </w:pPr>
      <w:r w:rsidRPr="001E50BD">
        <w:rPr>
          <w:rFonts w:ascii="Arial" w:eastAsia="Times New Roman" w:hAnsi="Arial" w:cs="Arial"/>
          <w:lang w:eastAsia="pl-PL"/>
        </w:rPr>
        <w:fldChar w:fldCharType="begin">
          <w:ffData>
            <w:name w:val=""/>
            <w:enabled/>
            <w:calcOnExit w:val="0"/>
            <w:checkBox>
              <w:size w:val="20"/>
              <w:default w:val="1"/>
            </w:checkBox>
          </w:ffData>
        </w:fldChar>
      </w:r>
      <w:r w:rsidRPr="001E50BD">
        <w:rPr>
          <w:rFonts w:ascii="Arial" w:eastAsia="Times New Roman" w:hAnsi="Arial" w:cs="Arial"/>
          <w:lang w:eastAsia="pl-PL"/>
        </w:rPr>
        <w:instrText xml:space="preserve"> FORMCHECKBOX </w:instrText>
      </w:r>
      <w:r w:rsidRPr="001E50BD">
        <w:rPr>
          <w:rFonts w:ascii="Arial" w:eastAsia="Times New Roman" w:hAnsi="Arial" w:cs="Arial"/>
          <w:lang w:eastAsia="pl-PL"/>
        </w:rPr>
      </w:r>
      <w:r w:rsidRPr="001E50BD">
        <w:rPr>
          <w:rFonts w:ascii="Arial" w:eastAsia="Times New Roman" w:hAnsi="Arial" w:cs="Arial"/>
          <w:lang w:eastAsia="pl-PL"/>
        </w:rPr>
        <w:fldChar w:fldCharType="separate"/>
      </w:r>
      <w:r w:rsidRPr="001E50BD">
        <w:rPr>
          <w:rFonts w:ascii="Arial" w:eastAsia="Times New Roman" w:hAnsi="Arial" w:cs="Arial"/>
          <w:lang w:eastAsia="pl-PL"/>
        </w:rPr>
        <w:fldChar w:fldCharType="end"/>
      </w:r>
      <w:r w:rsidRPr="001E50BD">
        <w:rPr>
          <w:rFonts w:ascii="Arial" w:eastAsia="Times New Roman" w:hAnsi="Arial" w:cs="Arial"/>
          <w:lang w:eastAsia="pl-PL"/>
        </w:rPr>
        <w:t xml:space="preserve"> co najmniej 2 osobami spełniającymi wymagania kwalifikacyjne, potwierdzone świadectwem kwalifikacyjnym typu „</w:t>
      </w:r>
      <w:r w:rsidRPr="001E50BD">
        <w:rPr>
          <w:rFonts w:ascii="Arial" w:eastAsia="Times New Roman" w:hAnsi="Arial" w:cs="Arial"/>
          <w:b/>
          <w:bCs/>
          <w:lang w:eastAsia="pl-PL"/>
        </w:rPr>
        <w:t>D</w:t>
      </w:r>
      <w:r w:rsidRPr="001E50BD">
        <w:rPr>
          <w:rFonts w:ascii="Arial" w:eastAsia="Times New Roman" w:hAnsi="Arial" w:cs="Arial"/>
          <w:lang w:eastAsia="pl-PL"/>
        </w:rPr>
        <w:t>”, do wykonywania pracy  na stanowisku eksploatacji w zakresie konserwacji, remontów, montażu do następujących urządzeń i sieci: Grupa 2 minimum pkt 3, 5, 15, 17 (Załącznik nr 1) lub Grupa 2 minimum pkt 1, 2, 6, 7 (Załącznik nr2), zgodnie z Rozporządzeniem Ministra Klimatu i Środowiska z dnia 01.07.2022 r. w sprawie szczegółowych zasad stwierdzania posiadania kwalifikacji przez osoby zajmujące się eksploatacją urządzeń, instalacji i sieci,</w:t>
      </w:r>
    </w:p>
    <w:p w14:paraId="10BB8FF2" w14:textId="77777777" w:rsidR="001E50BD" w:rsidRPr="001E50BD" w:rsidRDefault="001E50BD" w:rsidP="001E50BD">
      <w:pPr>
        <w:tabs>
          <w:tab w:val="left" w:pos="284"/>
          <w:tab w:val="left" w:pos="567"/>
        </w:tabs>
        <w:spacing w:after="0" w:line="312" w:lineRule="auto"/>
        <w:ind w:left="1274" w:hanging="141"/>
        <w:contextualSpacing/>
        <w:jc w:val="both"/>
        <w:rPr>
          <w:rFonts w:ascii="Arial" w:eastAsia="Times New Roman" w:hAnsi="Arial" w:cs="Arial"/>
          <w:lang w:eastAsia="pl-PL"/>
        </w:rPr>
      </w:pPr>
      <w:r w:rsidRPr="001E50BD">
        <w:rPr>
          <w:rFonts w:ascii="Arial" w:eastAsia="Times New Roman" w:hAnsi="Arial" w:cs="Arial"/>
          <w:lang w:eastAsia="pl-PL"/>
        </w:rPr>
        <w:t>ponadto:</w:t>
      </w:r>
    </w:p>
    <w:p w14:paraId="068DF9D4" w14:textId="77777777" w:rsidR="001E50BD" w:rsidRPr="001E50BD" w:rsidRDefault="001E50BD" w:rsidP="001E50BD">
      <w:pPr>
        <w:tabs>
          <w:tab w:val="left" w:pos="284"/>
          <w:tab w:val="left" w:pos="567"/>
        </w:tabs>
        <w:spacing w:after="0" w:line="276" w:lineRule="auto"/>
        <w:ind w:left="1560" w:hanging="284"/>
        <w:contextualSpacing/>
        <w:jc w:val="both"/>
        <w:rPr>
          <w:rFonts w:ascii="Arial" w:eastAsia="Times New Roman" w:hAnsi="Arial" w:cs="Arial"/>
          <w:lang w:eastAsia="pl-PL"/>
        </w:rPr>
      </w:pPr>
      <w:r w:rsidRPr="001E50BD">
        <w:rPr>
          <w:rFonts w:ascii="Times New Roman" w:eastAsia="Times New Roman" w:hAnsi="Times New Roman" w:cs="Times New Roman"/>
          <w:bCs/>
          <w:iCs/>
          <w:sz w:val="20"/>
          <w:szCs w:val="32"/>
          <w:lang w:eastAsia="pl-PL"/>
        </w:rPr>
        <w:fldChar w:fldCharType="begin">
          <w:ffData>
            <w:name w:val=""/>
            <w:enabled/>
            <w:calcOnExit w:val="0"/>
            <w:checkBox>
              <w:size w:val="20"/>
              <w:default w:val="1"/>
            </w:checkBox>
          </w:ffData>
        </w:fldChar>
      </w:r>
      <w:r w:rsidRPr="001E50BD">
        <w:rPr>
          <w:rFonts w:ascii="Times New Roman" w:eastAsia="Times New Roman" w:hAnsi="Times New Roman" w:cs="Times New Roman"/>
          <w:bCs/>
          <w:iCs/>
          <w:sz w:val="20"/>
          <w:szCs w:val="32"/>
          <w:lang w:eastAsia="pl-PL"/>
        </w:rPr>
        <w:instrText xml:space="preserve"> FORMCHECKBOX </w:instrText>
      </w:r>
      <w:r w:rsidRPr="001E50BD">
        <w:rPr>
          <w:rFonts w:ascii="Times New Roman" w:eastAsia="Times New Roman" w:hAnsi="Times New Roman" w:cs="Times New Roman"/>
          <w:bCs/>
          <w:iCs/>
          <w:sz w:val="20"/>
          <w:szCs w:val="32"/>
          <w:lang w:eastAsia="pl-PL"/>
        </w:rPr>
      </w:r>
      <w:r w:rsidRPr="001E50BD">
        <w:rPr>
          <w:rFonts w:ascii="Times New Roman" w:eastAsia="Times New Roman" w:hAnsi="Times New Roman" w:cs="Times New Roman"/>
          <w:bCs/>
          <w:iCs/>
          <w:sz w:val="20"/>
          <w:szCs w:val="32"/>
          <w:lang w:eastAsia="pl-PL"/>
        </w:rPr>
        <w:fldChar w:fldCharType="separate"/>
      </w:r>
      <w:r w:rsidRPr="001E50BD">
        <w:rPr>
          <w:rFonts w:ascii="Times New Roman" w:eastAsia="Times New Roman" w:hAnsi="Times New Roman" w:cs="Times New Roman"/>
          <w:bCs/>
          <w:iCs/>
          <w:sz w:val="20"/>
          <w:szCs w:val="32"/>
          <w:lang w:eastAsia="pl-PL"/>
        </w:rPr>
        <w:fldChar w:fldCharType="end"/>
      </w:r>
      <w:r w:rsidRPr="001E50BD">
        <w:rPr>
          <w:rFonts w:ascii="Times New Roman" w:eastAsia="Times New Roman" w:hAnsi="Times New Roman" w:cs="Times New Roman"/>
          <w:bCs/>
          <w:iCs/>
          <w:sz w:val="20"/>
          <w:szCs w:val="32"/>
          <w:lang w:eastAsia="pl-PL"/>
        </w:rPr>
        <w:t xml:space="preserve"> </w:t>
      </w:r>
      <w:r w:rsidRPr="001E50BD">
        <w:rPr>
          <w:rFonts w:ascii="Arial" w:eastAsia="Times New Roman" w:hAnsi="Arial" w:cs="Arial"/>
          <w:lang w:eastAsia="pl-PL"/>
        </w:rPr>
        <w:t>1</w:t>
      </w:r>
      <w:r w:rsidRPr="001E50BD">
        <w:rPr>
          <w:rFonts w:ascii="Times New Roman" w:eastAsia="Times New Roman" w:hAnsi="Times New Roman" w:cs="Times New Roman"/>
          <w:bCs/>
          <w:iCs/>
          <w:sz w:val="20"/>
          <w:szCs w:val="32"/>
          <w:lang w:eastAsia="pl-PL"/>
        </w:rPr>
        <w:t xml:space="preserve"> </w:t>
      </w:r>
      <w:r w:rsidRPr="001E50BD">
        <w:rPr>
          <w:rFonts w:ascii="Arial" w:eastAsia="Times New Roman" w:hAnsi="Arial" w:cs="Arial"/>
          <w:lang w:eastAsia="pl-PL"/>
        </w:rPr>
        <w:t>osobami posiadającymi uprawnienia do obsługi np.: wciągników i wciągarek sterowanych z poziomu roboczego (w tym bezprzewodowo) – zgodnie z aktualnie obowiązującymi przepisami prawa,</w:t>
      </w:r>
    </w:p>
    <w:p w14:paraId="0FB5F55D" w14:textId="77777777" w:rsidR="001E50BD" w:rsidRPr="001E50BD" w:rsidRDefault="001E50BD" w:rsidP="001E50BD">
      <w:pPr>
        <w:tabs>
          <w:tab w:val="left" w:pos="284"/>
          <w:tab w:val="left" w:pos="567"/>
        </w:tabs>
        <w:spacing w:after="0" w:line="276" w:lineRule="auto"/>
        <w:ind w:left="1560" w:hanging="284"/>
        <w:contextualSpacing/>
        <w:jc w:val="both"/>
        <w:rPr>
          <w:rFonts w:ascii="Arial" w:eastAsia="Times New Roman" w:hAnsi="Arial" w:cs="Arial"/>
          <w:lang w:eastAsia="pl-PL"/>
        </w:rPr>
      </w:pPr>
      <w:r w:rsidRPr="001E50BD">
        <w:rPr>
          <w:rFonts w:ascii="Times New Roman" w:eastAsia="Times New Roman" w:hAnsi="Times New Roman" w:cs="Times New Roman"/>
          <w:bCs/>
          <w:iCs/>
          <w:sz w:val="20"/>
          <w:szCs w:val="32"/>
          <w:lang w:eastAsia="pl-PL"/>
        </w:rPr>
        <w:fldChar w:fldCharType="begin">
          <w:ffData>
            <w:name w:val=""/>
            <w:enabled/>
            <w:calcOnExit w:val="0"/>
            <w:checkBox>
              <w:size w:val="20"/>
              <w:default w:val="1"/>
            </w:checkBox>
          </w:ffData>
        </w:fldChar>
      </w:r>
      <w:r w:rsidRPr="001E50BD">
        <w:rPr>
          <w:rFonts w:ascii="Times New Roman" w:eastAsia="Times New Roman" w:hAnsi="Times New Roman" w:cs="Times New Roman"/>
          <w:bCs/>
          <w:iCs/>
          <w:sz w:val="20"/>
          <w:szCs w:val="32"/>
          <w:lang w:eastAsia="pl-PL"/>
        </w:rPr>
        <w:instrText xml:space="preserve"> FORMCHECKBOX </w:instrText>
      </w:r>
      <w:r w:rsidRPr="001E50BD">
        <w:rPr>
          <w:rFonts w:ascii="Times New Roman" w:eastAsia="Times New Roman" w:hAnsi="Times New Roman" w:cs="Times New Roman"/>
          <w:bCs/>
          <w:iCs/>
          <w:sz w:val="20"/>
          <w:szCs w:val="32"/>
          <w:lang w:eastAsia="pl-PL"/>
        </w:rPr>
      </w:r>
      <w:r w:rsidRPr="001E50BD">
        <w:rPr>
          <w:rFonts w:ascii="Times New Roman" w:eastAsia="Times New Roman" w:hAnsi="Times New Roman" w:cs="Times New Roman"/>
          <w:bCs/>
          <w:iCs/>
          <w:sz w:val="20"/>
          <w:szCs w:val="32"/>
          <w:lang w:eastAsia="pl-PL"/>
        </w:rPr>
        <w:fldChar w:fldCharType="separate"/>
      </w:r>
      <w:r w:rsidRPr="001E50BD">
        <w:rPr>
          <w:rFonts w:ascii="Times New Roman" w:eastAsia="Times New Roman" w:hAnsi="Times New Roman" w:cs="Times New Roman"/>
          <w:bCs/>
          <w:iCs/>
          <w:sz w:val="20"/>
          <w:szCs w:val="32"/>
          <w:lang w:eastAsia="pl-PL"/>
        </w:rPr>
        <w:fldChar w:fldCharType="end"/>
      </w:r>
      <w:r w:rsidRPr="001E50BD">
        <w:rPr>
          <w:rFonts w:ascii="Times New Roman" w:eastAsia="Times New Roman" w:hAnsi="Times New Roman" w:cs="Times New Roman"/>
          <w:bCs/>
          <w:iCs/>
          <w:sz w:val="20"/>
          <w:szCs w:val="32"/>
          <w:lang w:eastAsia="pl-PL"/>
        </w:rPr>
        <w:t xml:space="preserve"> </w:t>
      </w:r>
      <w:r w:rsidRPr="001E50BD">
        <w:rPr>
          <w:rFonts w:ascii="Arial" w:eastAsia="Times New Roman" w:hAnsi="Arial" w:cs="Arial"/>
          <w:lang w:eastAsia="pl-PL"/>
        </w:rPr>
        <w:t>1</w:t>
      </w:r>
      <w:r w:rsidRPr="001E50BD">
        <w:rPr>
          <w:rFonts w:ascii="Times New Roman" w:eastAsia="Times New Roman" w:hAnsi="Times New Roman" w:cs="Times New Roman"/>
          <w:bCs/>
          <w:iCs/>
          <w:sz w:val="20"/>
          <w:szCs w:val="32"/>
          <w:lang w:eastAsia="pl-PL"/>
        </w:rPr>
        <w:t xml:space="preserve"> </w:t>
      </w:r>
      <w:r w:rsidRPr="001E50BD">
        <w:rPr>
          <w:rFonts w:ascii="Arial" w:eastAsia="Times New Roman" w:hAnsi="Arial" w:cs="Arial"/>
          <w:lang w:eastAsia="pl-PL"/>
        </w:rPr>
        <w:t>osobami posiadającymi uprawnienia sygnalisty − hakowego,</w:t>
      </w:r>
    </w:p>
    <w:p w14:paraId="52929EDE" w14:textId="77777777" w:rsidR="001E50BD" w:rsidRPr="001E50BD" w:rsidRDefault="001E50BD" w:rsidP="001E50BD">
      <w:pPr>
        <w:tabs>
          <w:tab w:val="left" w:pos="284"/>
          <w:tab w:val="left" w:pos="567"/>
        </w:tabs>
        <w:spacing w:after="0" w:line="276" w:lineRule="auto"/>
        <w:ind w:left="1560" w:hanging="284"/>
        <w:contextualSpacing/>
        <w:jc w:val="both"/>
        <w:rPr>
          <w:rFonts w:ascii="Arial" w:eastAsia="Times New Roman" w:hAnsi="Arial" w:cs="Arial"/>
          <w:lang w:eastAsia="pl-PL"/>
        </w:rPr>
      </w:pPr>
      <w:r w:rsidRPr="001E50BD">
        <w:rPr>
          <w:rFonts w:ascii="Times New Roman" w:eastAsia="Times New Roman" w:hAnsi="Times New Roman" w:cs="Times New Roman"/>
          <w:bCs/>
          <w:iCs/>
          <w:sz w:val="20"/>
          <w:szCs w:val="32"/>
          <w:lang w:eastAsia="pl-PL"/>
        </w:rPr>
        <w:fldChar w:fldCharType="begin">
          <w:ffData>
            <w:name w:val=""/>
            <w:enabled/>
            <w:calcOnExit w:val="0"/>
            <w:checkBox>
              <w:size w:val="20"/>
              <w:default w:val="1"/>
            </w:checkBox>
          </w:ffData>
        </w:fldChar>
      </w:r>
      <w:r w:rsidRPr="001E50BD">
        <w:rPr>
          <w:rFonts w:ascii="Times New Roman" w:eastAsia="Times New Roman" w:hAnsi="Times New Roman" w:cs="Times New Roman"/>
          <w:bCs/>
          <w:iCs/>
          <w:sz w:val="20"/>
          <w:szCs w:val="32"/>
          <w:lang w:eastAsia="pl-PL"/>
        </w:rPr>
        <w:instrText xml:space="preserve"> FORMCHECKBOX </w:instrText>
      </w:r>
      <w:r w:rsidRPr="001E50BD">
        <w:rPr>
          <w:rFonts w:ascii="Times New Roman" w:eastAsia="Times New Roman" w:hAnsi="Times New Roman" w:cs="Times New Roman"/>
          <w:bCs/>
          <w:iCs/>
          <w:sz w:val="20"/>
          <w:szCs w:val="32"/>
          <w:lang w:eastAsia="pl-PL"/>
        </w:rPr>
      </w:r>
      <w:r w:rsidRPr="001E50BD">
        <w:rPr>
          <w:rFonts w:ascii="Times New Roman" w:eastAsia="Times New Roman" w:hAnsi="Times New Roman" w:cs="Times New Roman"/>
          <w:bCs/>
          <w:iCs/>
          <w:sz w:val="20"/>
          <w:szCs w:val="32"/>
          <w:lang w:eastAsia="pl-PL"/>
        </w:rPr>
        <w:fldChar w:fldCharType="separate"/>
      </w:r>
      <w:r w:rsidRPr="001E50BD">
        <w:rPr>
          <w:rFonts w:ascii="Times New Roman" w:eastAsia="Times New Roman" w:hAnsi="Times New Roman" w:cs="Times New Roman"/>
          <w:bCs/>
          <w:iCs/>
          <w:sz w:val="20"/>
          <w:szCs w:val="32"/>
          <w:lang w:eastAsia="pl-PL"/>
        </w:rPr>
        <w:fldChar w:fldCharType="end"/>
      </w:r>
      <w:r w:rsidRPr="001E50BD">
        <w:rPr>
          <w:rFonts w:ascii="Times New Roman" w:eastAsia="Times New Roman" w:hAnsi="Times New Roman" w:cs="Times New Roman"/>
          <w:bCs/>
          <w:iCs/>
          <w:sz w:val="20"/>
          <w:szCs w:val="32"/>
          <w:lang w:eastAsia="pl-PL"/>
        </w:rPr>
        <w:t xml:space="preserve"> </w:t>
      </w:r>
      <w:r w:rsidRPr="001E50BD">
        <w:rPr>
          <w:rFonts w:ascii="Arial" w:eastAsia="Times New Roman" w:hAnsi="Arial" w:cs="Arial"/>
          <w:lang w:eastAsia="pl-PL"/>
        </w:rPr>
        <w:t xml:space="preserve">1 osobami posiadającymi uprawnienia spawacza wg PN-EN ISO 9606-1 adekwatne do rodzaju prowadzonych prac  spawalniczych (średnice i grubości </w:t>
      </w:r>
      <w:r w:rsidRPr="001E50BD">
        <w:rPr>
          <w:rFonts w:ascii="Arial" w:eastAsia="Times New Roman" w:hAnsi="Arial" w:cs="Arial"/>
          <w:lang w:eastAsia="pl-PL"/>
        </w:rPr>
        <w:lastRenderedPageBreak/>
        <w:t>spawanych materiałów oraz odpowiadająca im grupa materiałowa  wg PN-CR ISO 15608),</w:t>
      </w:r>
    </w:p>
    <w:p w14:paraId="5DE57952" w14:textId="77777777" w:rsidR="001E50BD" w:rsidRPr="001E50BD" w:rsidRDefault="001E50BD" w:rsidP="001E50BD">
      <w:pPr>
        <w:tabs>
          <w:tab w:val="left" w:pos="284"/>
          <w:tab w:val="left" w:pos="567"/>
        </w:tabs>
        <w:spacing w:after="0" w:line="276" w:lineRule="auto"/>
        <w:ind w:left="1560" w:hanging="284"/>
        <w:contextualSpacing/>
        <w:jc w:val="both"/>
        <w:rPr>
          <w:rFonts w:ascii="Arial" w:eastAsia="Times New Roman" w:hAnsi="Arial" w:cs="Arial"/>
          <w:lang w:eastAsia="pl-PL"/>
        </w:rPr>
      </w:pPr>
      <w:r w:rsidRPr="001E50BD">
        <w:rPr>
          <w:rFonts w:ascii="Times New Roman" w:eastAsia="Times New Roman" w:hAnsi="Times New Roman" w:cs="Times New Roman"/>
          <w:bCs/>
          <w:iCs/>
          <w:sz w:val="20"/>
          <w:szCs w:val="32"/>
          <w:lang w:eastAsia="pl-PL"/>
        </w:rPr>
        <w:fldChar w:fldCharType="begin">
          <w:ffData>
            <w:name w:val=""/>
            <w:enabled/>
            <w:calcOnExit w:val="0"/>
            <w:checkBox>
              <w:size w:val="20"/>
              <w:default w:val="1"/>
            </w:checkBox>
          </w:ffData>
        </w:fldChar>
      </w:r>
      <w:r w:rsidRPr="001E50BD">
        <w:rPr>
          <w:rFonts w:ascii="Times New Roman" w:eastAsia="Times New Roman" w:hAnsi="Times New Roman" w:cs="Times New Roman"/>
          <w:bCs/>
          <w:iCs/>
          <w:sz w:val="20"/>
          <w:szCs w:val="32"/>
          <w:lang w:eastAsia="pl-PL"/>
        </w:rPr>
        <w:instrText xml:space="preserve"> FORMCHECKBOX </w:instrText>
      </w:r>
      <w:r w:rsidRPr="001E50BD">
        <w:rPr>
          <w:rFonts w:ascii="Times New Roman" w:eastAsia="Times New Roman" w:hAnsi="Times New Roman" w:cs="Times New Roman"/>
          <w:bCs/>
          <w:iCs/>
          <w:sz w:val="20"/>
          <w:szCs w:val="32"/>
          <w:lang w:eastAsia="pl-PL"/>
        </w:rPr>
      </w:r>
      <w:r w:rsidRPr="001E50BD">
        <w:rPr>
          <w:rFonts w:ascii="Times New Roman" w:eastAsia="Times New Roman" w:hAnsi="Times New Roman" w:cs="Times New Roman"/>
          <w:bCs/>
          <w:iCs/>
          <w:sz w:val="20"/>
          <w:szCs w:val="32"/>
          <w:lang w:eastAsia="pl-PL"/>
        </w:rPr>
        <w:fldChar w:fldCharType="separate"/>
      </w:r>
      <w:r w:rsidRPr="001E50BD">
        <w:rPr>
          <w:rFonts w:ascii="Times New Roman" w:eastAsia="Times New Roman" w:hAnsi="Times New Roman" w:cs="Times New Roman"/>
          <w:bCs/>
          <w:iCs/>
          <w:sz w:val="20"/>
          <w:szCs w:val="32"/>
          <w:lang w:eastAsia="pl-PL"/>
        </w:rPr>
        <w:fldChar w:fldCharType="end"/>
      </w:r>
      <w:r w:rsidRPr="001E50BD">
        <w:rPr>
          <w:rFonts w:ascii="Times New Roman" w:eastAsia="Times New Roman" w:hAnsi="Times New Roman" w:cs="Times New Roman"/>
          <w:bCs/>
          <w:iCs/>
          <w:sz w:val="20"/>
          <w:szCs w:val="32"/>
          <w:lang w:eastAsia="pl-PL"/>
        </w:rPr>
        <w:t xml:space="preserve"> </w:t>
      </w:r>
      <w:r w:rsidRPr="001E50BD">
        <w:rPr>
          <w:rFonts w:ascii="Arial" w:eastAsia="Times New Roman" w:hAnsi="Arial" w:cs="Arial"/>
          <w:lang w:eastAsia="pl-PL"/>
        </w:rPr>
        <w:t xml:space="preserve">2 osobami posiadającymi uprawnienia do budowy rusztowań, </w:t>
      </w:r>
    </w:p>
    <w:p w14:paraId="476C345A" w14:textId="77777777" w:rsidR="001E50BD" w:rsidRPr="001E50BD" w:rsidRDefault="001E50BD" w:rsidP="001E50BD">
      <w:pPr>
        <w:tabs>
          <w:tab w:val="left" w:pos="284"/>
          <w:tab w:val="left" w:pos="567"/>
        </w:tabs>
        <w:spacing w:after="0" w:line="276" w:lineRule="auto"/>
        <w:ind w:left="1560" w:hanging="284"/>
        <w:contextualSpacing/>
        <w:jc w:val="both"/>
        <w:rPr>
          <w:rFonts w:ascii="Arial" w:eastAsia="Times New Roman" w:hAnsi="Arial" w:cs="Arial"/>
          <w:lang w:eastAsia="pl-PL"/>
        </w:rPr>
      </w:pPr>
      <w:r w:rsidRPr="001E50BD">
        <w:rPr>
          <w:rFonts w:ascii="Arial" w:eastAsia="Times New Roman" w:hAnsi="Arial" w:cs="Arial"/>
          <w:lang w:eastAsia="pl-PL"/>
        </w:rPr>
        <w:fldChar w:fldCharType="begin">
          <w:ffData>
            <w:name w:val=""/>
            <w:enabled/>
            <w:calcOnExit w:val="0"/>
            <w:checkBox>
              <w:size w:val="20"/>
              <w:default w:val="1"/>
            </w:checkBox>
          </w:ffData>
        </w:fldChar>
      </w:r>
      <w:r w:rsidRPr="001E50BD">
        <w:rPr>
          <w:rFonts w:ascii="Arial" w:eastAsia="Times New Roman" w:hAnsi="Arial" w:cs="Arial"/>
          <w:lang w:eastAsia="pl-PL"/>
        </w:rPr>
        <w:instrText xml:space="preserve"> FORMCHECKBOX </w:instrText>
      </w:r>
      <w:r w:rsidRPr="001E50BD">
        <w:rPr>
          <w:rFonts w:ascii="Arial" w:eastAsia="Times New Roman" w:hAnsi="Arial" w:cs="Arial"/>
          <w:lang w:eastAsia="pl-PL"/>
        </w:rPr>
      </w:r>
      <w:r w:rsidRPr="001E50BD">
        <w:rPr>
          <w:rFonts w:ascii="Arial" w:eastAsia="Times New Roman" w:hAnsi="Arial" w:cs="Arial"/>
          <w:lang w:eastAsia="pl-PL"/>
        </w:rPr>
        <w:fldChar w:fldCharType="separate"/>
      </w:r>
      <w:r w:rsidRPr="001E50BD">
        <w:rPr>
          <w:rFonts w:ascii="Arial" w:eastAsia="Times New Roman" w:hAnsi="Arial" w:cs="Arial"/>
          <w:lang w:eastAsia="pl-PL"/>
        </w:rPr>
        <w:fldChar w:fldCharType="end"/>
      </w:r>
      <w:r w:rsidRPr="001E50BD">
        <w:rPr>
          <w:rFonts w:ascii="Arial" w:eastAsia="Times New Roman" w:hAnsi="Arial" w:cs="Arial"/>
          <w:lang w:eastAsia="pl-PL"/>
        </w:rPr>
        <w:t xml:space="preserve"> 1</w:t>
      </w:r>
      <w:r w:rsidRPr="001E50BD">
        <w:rPr>
          <w:rFonts w:ascii="Times New Roman" w:eastAsia="Times New Roman" w:hAnsi="Times New Roman" w:cs="Times New Roman"/>
          <w:bCs/>
          <w:iCs/>
          <w:sz w:val="20"/>
          <w:szCs w:val="32"/>
          <w:lang w:eastAsia="pl-PL"/>
        </w:rPr>
        <w:t xml:space="preserve"> </w:t>
      </w:r>
      <w:r w:rsidRPr="001E50BD">
        <w:rPr>
          <w:rFonts w:ascii="Arial" w:eastAsia="Times New Roman" w:hAnsi="Arial" w:cs="Arial"/>
          <w:lang w:eastAsia="pl-PL"/>
        </w:rPr>
        <w:t>osobami posiadającymi uprawnienia budowlane do odbioru rusztowań</w:t>
      </w:r>
      <w:r w:rsidRPr="001E50BD">
        <w:rPr>
          <w:rFonts w:ascii="Times New Roman" w:eastAsia="Times New Roman" w:hAnsi="Times New Roman" w:cs="Times New Roman"/>
          <w:sz w:val="24"/>
          <w:szCs w:val="24"/>
          <w:lang w:eastAsia="pl-PL"/>
        </w:rPr>
        <w:t xml:space="preserve"> </w:t>
      </w:r>
      <w:r w:rsidRPr="001E50BD">
        <w:rPr>
          <w:rFonts w:ascii="Arial" w:eastAsia="Times New Roman" w:hAnsi="Arial" w:cs="Arial"/>
          <w:lang w:eastAsia="pl-PL"/>
        </w:rPr>
        <w:t>oraz aktualne zaświadczenie o przynależności do Okręgowej Izby Budowlanej.</w:t>
      </w:r>
    </w:p>
    <w:p w14:paraId="0ABFE924" w14:textId="195FA743" w:rsidR="00413A12" w:rsidRPr="00413A12" w:rsidRDefault="001E50BD" w:rsidP="00413A12">
      <w:pPr>
        <w:tabs>
          <w:tab w:val="left" w:pos="284"/>
          <w:tab w:val="left" w:pos="567"/>
        </w:tabs>
        <w:ind w:left="843" w:hanging="284"/>
        <w:contextualSpacing/>
        <w:jc w:val="both"/>
        <w:rPr>
          <w:rFonts w:ascii="Arial" w:hAnsi="Arial" w:cs="Arial"/>
          <w:bCs/>
          <w:iCs/>
        </w:rPr>
      </w:pPr>
      <w:r w:rsidRPr="00CA729E">
        <w:rPr>
          <w:rFonts w:ascii="Arial" w:hAnsi="Arial" w:cs="Arial"/>
        </w:rPr>
        <w:t>Zamawiający wymaga, aby Wykonawca zapewnił komunikatywność z zespoł</w:t>
      </w:r>
      <w:r>
        <w:rPr>
          <w:rFonts w:ascii="Arial" w:hAnsi="Arial" w:cs="Arial"/>
        </w:rPr>
        <w:t>em pracowników w języku polskim i na potwierdzenie tego faktu, Wykonawca złoży oświadczenie.</w:t>
      </w:r>
    </w:p>
    <w:p w14:paraId="62470947" w14:textId="77777777" w:rsidR="00D91077" w:rsidRDefault="00D91077" w:rsidP="00D91077">
      <w:pPr>
        <w:tabs>
          <w:tab w:val="left" w:pos="284"/>
          <w:tab w:val="left" w:pos="567"/>
        </w:tabs>
        <w:ind w:left="843" w:hanging="284"/>
        <w:contextualSpacing/>
        <w:jc w:val="both"/>
        <w:rPr>
          <w:rFonts w:ascii="Arial" w:hAnsi="Arial" w:cs="Arial"/>
        </w:rPr>
      </w:pPr>
    </w:p>
    <w:p w14:paraId="77ACF27B" w14:textId="77777777" w:rsidR="00D91077" w:rsidRPr="00D91077" w:rsidRDefault="00D91077" w:rsidP="00D91077">
      <w:pPr>
        <w:tabs>
          <w:tab w:val="left" w:pos="284"/>
          <w:tab w:val="left" w:pos="567"/>
        </w:tabs>
        <w:ind w:left="843" w:hanging="284"/>
        <w:contextualSpacing/>
        <w:jc w:val="both"/>
        <w:rPr>
          <w:rFonts w:ascii="Arial" w:hAnsi="Arial" w:cs="Arial"/>
        </w:rPr>
      </w:pPr>
      <w:r w:rsidRPr="00D91077">
        <w:rPr>
          <w:rFonts w:ascii="Arial" w:hAnsi="Arial" w:cs="Arial"/>
          <w:bCs/>
          <w:iCs/>
          <w:u w:val="single"/>
        </w:rPr>
        <w:t>Uwaga: dopuszcza się posiadanie ww. uprawnień łącznie</w:t>
      </w:r>
    </w:p>
    <w:p w14:paraId="3B1A4B96" w14:textId="77777777" w:rsidR="00D91077" w:rsidRPr="00D91077" w:rsidRDefault="00D91077" w:rsidP="00D91077">
      <w:pPr>
        <w:tabs>
          <w:tab w:val="left" w:pos="284"/>
          <w:tab w:val="left" w:pos="567"/>
        </w:tabs>
        <w:ind w:left="843" w:hanging="284"/>
        <w:contextualSpacing/>
        <w:jc w:val="both"/>
        <w:rPr>
          <w:rFonts w:ascii="Arial" w:hAnsi="Arial" w:cs="Arial"/>
        </w:rPr>
      </w:pPr>
    </w:p>
    <w:p w14:paraId="44E30603" w14:textId="77777777" w:rsidR="00732370" w:rsidRDefault="00732370" w:rsidP="00766011">
      <w:pPr>
        <w:autoSpaceDE w:val="0"/>
        <w:autoSpaceDN w:val="0"/>
        <w:adjustRightInd w:val="0"/>
        <w:spacing w:after="0" w:line="276" w:lineRule="auto"/>
        <w:jc w:val="both"/>
        <w:rPr>
          <w:rFonts w:ascii="Arial" w:hAnsi="Arial" w:cs="Arial"/>
        </w:rPr>
      </w:pPr>
    </w:p>
    <w:p w14:paraId="375370A0" w14:textId="2FA4D937" w:rsidR="005E7757" w:rsidRPr="004246AF" w:rsidRDefault="005E7757" w:rsidP="00766011">
      <w:pPr>
        <w:autoSpaceDE w:val="0"/>
        <w:autoSpaceDN w:val="0"/>
        <w:adjustRightInd w:val="0"/>
        <w:spacing w:after="0" w:line="276" w:lineRule="auto"/>
        <w:jc w:val="both"/>
        <w:rPr>
          <w:rFonts w:ascii="Arial" w:hAnsi="Arial" w:cs="Arial"/>
        </w:rPr>
      </w:pPr>
      <w:r w:rsidRPr="004246AF">
        <w:rPr>
          <w:rFonts w:ascii="Arial" w:hAnsi="Arial" w:cs="Arial"/>
        </w:rPr>
        <w:t xml:space="preserve">Zapraszając do udziału w planowanym postępowaniu, prosimy o informację czy przedstawiony przez nas zakres i termin realizacji prac oraz </w:t>
      </w:r>
      <w:r w:rsidR="00BD4DC2" w:rsidRPr="004246AF">
        <w:rPr>
          <w:rFonts w:ascii="Arial" w:hAnsi="Arial" w:cs="Arial"/>
        </w:rPr>
        <w:t xml:space="preserve">wymagania </w:t>
      </w:r>
      <w:r w:rsidRPr="004246AF">
        <w:rPr>
          <w:rFonts w:ascii="Arial" w:hAnsi="Arial" w:cs="Arial"/>
        </w:rPr>
        <w:t xml:space="preserve">stawiane </w:t>
      </w:r>
      <w:r w:rsidR="00BD4DC2" w:rsidRPr="004246AF">
        <w:rPr>
          <w:rFonts w:ascii="Arial" w:hAnsi="Arial" w:cs="Arial"/>
        </w:rPr>
        <w:t>potencjalnym O</w:t>
      </w:r>
      <w:r w:rsidRPr="004246AF">
        <w:rPr>
          <w:rFonts w:ascii="Arial" w:hAnsi="Arial" w:cs="Arial"/>
        </w:rPr>
        <w:t>ferentom</w:t>
      </w:r>
      <w:r w:rsidR="00F4481A" w:rsidRPr="004246AF">
        <w:rPr>
          <w:rFonts w:ascii="Arial" w:hAnsi="Arial" w:cs="Arial"/>
        </w:rPr>
        <w:t>,</w:t>
      </w:r>
      <w:r w:rsidRPr="004246AF">
        <w:rPr>
          <w:rFonts w:ascii="Arial" w:hAnsi="Arial" w:cs="Arial"/>
        </w:rPr>
        <w:t xml:space="preserve"> pozwolą Państwu na złożenie oferty i uczestniczenie w postępowaniu. Umożliwi nam to – niezależnie od publikacji ogłoszenia na Platformie Zakupowej Grupy TAURON </w:t>
      </w:r>
      <w:r w:rsidR="00BD4DC2" w:rsidRPr="004246AF">
        <w:rPr>
          <w:rFonts w:ascii="Arial" w:hAnsi="Arial" w:cs="Arial"/>
        </w:rPr>
        <w:t xml:space="preserve">– </w:t>
      </w:r>
      <w:r w:rsidRPr="004246AF">
        <w:rPr>
          <w:rFonts w:ascii="Arial" w:hAnsi="Arial" w:cs="Arial"/>
        </w:rPr>
        <w:t>wysłanie informacji o planowanym postępowaniu bezpośrednio do Państwa</w:t>
      </w:r>
      <w:r w:rsidR="00F4481A" w:rsidRPr="004246AF">
        <w:rPr>
          <w:rFonts w:ascii="Arial" w:hAnsi="Arial" w:cs="Arial"/>
        </w:rPr>
        <w:t>,</w:t>
      </w:r>
      <w:r w:rsidRPr="004246AF">
        <w:rPr>
          <w:rFonts w:ascii="Arial" w:hAnsi="Arial" w:cs="Arial"/>
        </w:rPr>
        <w:t xml:space="preserve"> na wskazany adres mailowy.</w:t>
      </w:r>
    </w:p>
    <w:p w14:paraId="171471C2" w14:textId="77777777" w:rsidR="00AE55DB" w:rsidRPr="004246AF" w:rsidRDefault="00AE55DB" w:rsidP="00AE55DB">
      <w:pPr>
        <w:autoSpaceDE w:val="0"/>
        <w:autoSpaceDN w:val="0"/>
        <w:adjustRightInd w:val="0"/>
        <w:spacing w:after="0" w:line="276" w:lineRule="auto"/>
        <w:jc w:val="both"/>
        <w:rPr>
          <w:rFonts w:ascii="Arial" w:hAnsi="Arial" w:cs="Arial"/>
        </w:rPr>
      </w:pPr>
      <w:r w:rsidRPr="004246AF">
        <w:rPr>
          <w:rFonts w:ascii="Arial" w:hAnsi="Arial" w:cs="Arial"/>
        </w:rPr>
        <w:t> </w:t>
      </w:r>
    </w:p>
    <w:p w14:paraId="1E5806E5" w14:textId="36627455" w:rsidR="009666F6" w:rsidRPr="009666F6" w:rsidRDefault="009666F6" w:rsidP="009666F6">
      <w:pPr>
        <w:autoSpaceDE w:val="0"/>
        <w:autoSpaceDN w:val="0"/>
        <w:adjustRightInd w:val="0"/>
        <w:spacing w:after="0" w:line="276" w:lineRule="auto"/>
        <w:jc w:val="both"/>
        <w:rPr>
          <w:rFonts w:ascii="Arial" w:hAnsi="Arial" w:cs="Arial"/>
        </w:rPr>
      </w:pPr>
      <w:r w:rsidRPr="009666F6">
        <w:rPr>
          <w:rFonts w:ascii="Arial" w:hAnsi="Arial" w:cs="Arial"/>
        </w:rPr>
        <w:t>Odpowiedź na powyższe badanie rynku</w:t>
      </w:r>
      <w:r w:rsidR="00E1692B">
        <w:rPr>
          <w:rFonts w:ascii="Arial" w:hAnsi="Arial" w:cs="Arial"/>
        </w:rPr>
        <w:t xml:space="preserve"> wraz z załącznikiem nr 2 (Formularz cenowy)</w:t>
      </w:r>
      <w:r w:rsidRPr="009666F6">
        <w:rPr>
          <w:rFonts w:ascii="Arial" w:hAnsi="Arial" w:cs="Arial"/>
        </w:rPr>
        <w:t xml:space="preserve"> prosimy składać za pośrednictwem Platformy Zakupowej Grupy TAURON SWOZ </w:t>
      </w:r>
      <w:r w:rsidRPr="009666F6">
        <w:rPr>
          <w:rFonts w:ascii="Arial" w:hAnsi="Arial" w:cs="Arial"/>
          <w:b/>
        </w:rPr>
        <w:t xml:space="preserve">w terminie do dnia </w:t>
      </w:r>
      <w:r w:rsidR="005163CC">
        <w:rPr>
          <w:rFonts w:ascii="Arial" w:hAnsi="Arial" w:cs="Arial"/>
          <w:b/>
        </w:rPr>
        <w:t>18</w:t>
      </w:r>
      <w:r w:rsidRPr="009666F6">
        <w:rPr>
          <w:rFonts w:ascii="Arial" w:hAnsi="Arial" w:cs="Arial"/>
          <w:b/>
        </w:rPr>
        <w:t>.</w:t>
      </w:r>
      <w:r w:rsidR="00E1692B">
        <w:rPr>
          <w:rFonts w:ascii="Arial" w:hAnsi="Arial" w:cs="Arial"/>
          <w:b/>
        </w:rPr>
        <w:t>1</w:t>
      </w:r>
      <w:r w:rsidR="005163CC">
        <w:rPr>
          <w:rFonts w:ascii="Arial" w:hAnsi="Arial" w:cs="Arial"/>
          <w:b/>
        </w:rPr>
        <w:t>2</w:t>
      </w:r>
      <w:r w:rsidRPr="009666F6">
        <w:rPr>
          <w:rFonts w:ascii="Arial" w:hAnsi="Arial" w:cs="Arial"/>
          <w:b/>
        </w:rPr>
        <w:t>.202</w:t>
      </w:r>
      <w:r w:rsidR="007F6369">
        <w:rPr>
          <w:rFonts w:ascii="Arial" w:hAnsi="Arial" w:cs="Arial"/>
          <w:b/>
        </w:rPr>
        <w:t>5</w:t>
      </w:r>
      <w:r w:rsidRPr="009666F6">
        <w:rPr>
          <w:rFonts w:ascii="Arial" w:hAnsi="Arial" w:cs="Arial"/>
          <w:b/>
        </w:rPr>
        <w:t>.r do godziny 15:00</w:t>
      </w:r>
    </w:p>
    <w:p w14:paraId="320D4F97" w14:textId="77777777" w:rsidR="009666F6" w:rsidRPr="009666F6" w:rsidRDefault="009666F6" w:rsidP="009666F6">
      <w:pPr>
        <w:autoSpaceDE w:val="0"/>
        <w:autoSpaceDN w:val="0"/>
        <w:adjustRightInd w:val="0"/>
        <w:spacing w:after="0" w:line="276" w:lineRule="auto"/>
        <w:jc w:val="both"/>
        <w:rPr>
          <w:rFonts w:ascii="Arial" w:hAnsi="Arial" w:cs="Arial"/>
          <w:b/>
        </w:rPr>
      </w:pPr>
    </w:p>
    <w:p w14:paraId="065CEBD5" w14:textId="5A5C3487" w:rsidR="00AE55DB" w:rsidRPr="004246AF" w:rsidRDefault="00AE55DB" w:rsidP="00AE55DB">
      <w:pPr>
        <w:autoSpaceDE w:val="0"/>
        <w:autoSpaceDN w:val="0"/>
        <w:adjustRightInd w:val="0"/>
        <w:spacing w:after="0" w:line="276" w:lineRule="auto"/>
        <w:jc w:val="both"/>
        <w:rPr>
          <w:rFonts w:ascii="Arial" w:hAnsi="Arial" w:cs="Arial"/>
        </w:rPr>
      </w:pPr>
    </w:p>
    <w:p w14:paraId="35D00161" w14:textId="77777777" w:rsidR="00AE55DB" w:rsidRPr="004246AF" w:rsidRDefault="00AE55DB" w:rsidP="00AE55DB">
      <w:pPr>
        <w:autoSpaceDE w:val="0"/>
        <w:autoSpaceDN w:val="0"/>
        <w:adjustRightInd w:val="0"/>
        <w:spacing w:after="0" w:line="276" w:lineRule="auto"/>
        <w:jc w:val="both"/>
        <w:rPr>
          <w:rFonts w:ascii="Arial" w:hAnsi="Arial" w:cs="Arial"/>
        </w:rPr>
      </w:pPr>
      <w:r w:rsidRPr="004246AF">
        <w:rPr>
          <w:rFonts w:ascii="Arial" w:hAnsi="Arial" w:cs="Arial"/>
        </w:rPr>
        <w:t> </w:t>
      </w:r>
    </w:p>
    <w:p w14:paraId="4A5D00D3" w14:textId="0EC7F850" w:rsidR="0095684F" w:rsidRPr="00413A12" w:rsidRDefault="00F4481A" w:rsidP="00A14671">
      <w:pPr>
        <w:autoSpaceDE w:val="0"/>
        <w:autoSpaceDN w:val="0"/>
        <w:adjustRightInd w:val="0"/>
        <w:spacing w:after="0" w:line="276" w:lineRule="auto"/>
        <w:jc w:val="both"/>
        <w:rPr>
          <w:rFonts w:ascii="Arial" w:eastAsiaTheme="minorEastAsia" w:hAnsi="Arial" w:cs="Arial"/>
          <w:lang w:eastAsia="pl-PL"/>
        </w:rPr>
      </w:pPr>
      <w:r w:rsidRPr="004246AF">
        <w:rPr>
          <w:rFonts w:ascii="Arial" w:hAnsi="Arial" w:cs="Arial"/>
        </w:rPr>
        <w:t xml:space="preserve">W przypadku potrzeby uzyskania dodatkowych informacji umożliwiających Państwu podjęcie decyzji o uczestniczeniu w planowanym postępowaniu lub wskazanie przesłanek  uniemożliwiających </w:t>
      </w:r>
      <w:r w:rsidR="00F24142" w:rsidRPr="004246AF">
        <w:rPr>
          <w:rFonts w:ascii="Arial" w:hAnsi="Arial" w:cs="Arial"/>
        </w:rPr>
        <w:t xml:space="preserve">w nim </w:t>
      </w:r>
      <w:r w:rsidRPr="004246AF">
        <w:rPr>
          <w:rFonts w:ascii="Arial" w:hAnsi="Arial" w:cs="Arial"/>
        </w:rPr>
        <w:t xml:space="preserve">udział, prosimy o kontakt na adres mailowy:  </w:t>
      </w:r>
      <w:hyperlink r:id="rId11" w:history="1">
        <w:r w:rsidR="00413A12" w:rsidRPr="00413A12">
          <w:rPr>
            <w:rFonts w:ascii="Times New Roman" w:eastAsia="Times New Roman" w:hAnsi="Times New Roman" w:cs="Times New Roman"/>
            <w:sz w:val="24"/>
            <w:szCs w:val="24"/>
            <w:lang w:eastAsia="pl-PL"/>
          </w:rPr>
          <w:t xml:space="preserve"> </w:t>
        </w:r>
        <w:hyperlink r:id="rId12" w:history="1">
          <w:r w:rsidR="00413A12" w:rsidRPr="00413A12">
            <w:rPr>
              <w:rStyle w:val="Hipercze"/>
              <w:rFonts w:ascii="Arial" w:eastAsiaTheme="minorEastAsia" w:hAnsi="Arial" w:cs="Arial"/>
              <w:lang w:eastAsia="pl-PL"/>
            </w:rPr>
            <w:t>rafal.knapczyk@tauron-wytwarzanie.pl</w:t>
          </w:r>
        </w:hyperlink>
        <w:r w:rsidR="00EC1662" w:rsidRPr="00E80767">
          <w:rPr>
            <w:rStyle w:val="Hipercze"/>
            <w:rFonts w:ascii="Arial" w:eastAsia="Times New Roman" w:hAnsi="Arial" w:cs="Arial"/>
            <w:lang w:val="en-US" w:eastAsia="pl-PL"/>
          </w:rPr>
          <w:t xml:space="preserve"> </w:t>
        </w:r>
      </w:hyperlink>
      <w:r w:rsidR="00732370" w:rsidRPr="00E80767">
        <w:rPr>
          <w:rFonts w:ascii="Arial" w:eastAsia="Times New Roman" w:hAnsi="Arial" w:cs="Arial"/>
          <w:lang w:val="en-US" w:eastAsia="pl-PL"/>
        </w:rPr>
        <w:t xml:space="preserve">, </w:t>
      </w:r>
      <w:hyperlink r:id="rId13" w:history="1">
        <w:r w:rsidR="00413A12" w:rsidRPr="00413A12">
          <w:rPr>
            <w:rStyle w:val="Hipercze"/>
            <w:rFonts w:ascii="Arial" w:hAnsi="Arial" w:cs="Arial"/>
          </w:rPr>
          <w:t>michal.rosolek@tauron-wytwarzanie.pl</w:t>
        </w:r>
      </w:hyperlink>
    </w:p>
    <w:p w14:paraId="1A4A2837" w14:textId="77777777" w:rsidR="009666F6" w:rsidRDefault="009666F6" w:rsidP="00A14671">
      <w:pPr>
        <w:autoSpaceDE w:val="0"/>
        <w:autoSpaceDN w:val="0"/>
        <w:adjustRightInd w:val="0"/>
        <w:spacing w:after="0" w:line="276" w:lineRule="auto"/>
        <w:jc w:val="both"/>
        <w:rPr>
          <w:rFonts w:ascii="Arial" w:hAnsi="Arial" w:cs="Arial"/>
          <w:lang w:val="de-AT"/>
        </w:rPr>
      </w:pPr>
    </w:p>
    <w:p w14:paraId="655326D3" w14:textId="77777777" w:rsidR="00774E00" w:rsidRDefault="009666F6" w:rsidP="00E1692B">
      <w:pPr>
        <w:jc w:val="right"/>
        <w:rPr>
          <w:rFonts w:ascii="Arial" w:hAnsi="Arial" w:cs="Arial"/>
          <w:lang w:val="de-AT"/>
        </w:rPr>
      </w:pPr>
      <w:r>
        <w:rPr>
          <w:rFonts w:ascii="Arial" w:hAnsi="Arial" w:cs="Arial"/>
          <w:lang w:val="de-AT"/>
        </w:rPr>
        <w:br w:type="page"/>
      </w:r>
    </w:p>
    <w:p w14:paraId="49EDC76A" w14:textId="174F63BF" w:rsidR="009666F6" w:rsidRDefault="00E1692B" w:rsidP="00E1692B">
      <w:pPr>
        <w:jc w:val="right"/>
        <w:rPr>
          <w:rFonts w:ascii="Arial" w:hAnsi="Arial" w:cs="Arial"/>
          <w:lang w:val="de-AT"/>
        </w:rPr>
      </w:pPr>
      <w:proofErr w:type="spellStart"/>
      <w:r>
        <w:rPr>
          <w:rFonts w:ascii="Arial" w:hAnsi="Arial" w:cs="Arial"/>
          <w:lang w:val="de-AT"/>
        </w:rPr>
        <w:lastRenderedPageBreak/>
        <w:t>Załącznik</w:t>
      </w:r>
      <w:proofErr w:type="spellEnd"/>
      <w:r>
        <w:rPr>
          <w:rFonts w:ascii="Arial" w:hAnsi="Arial" w:cs="Arial"/>
          <w:lang w:val="de-AT"/>
        </w:rPr>
        <w:t xml:space="preserve"> </w:t>
      </w:r>
      <w:r w:rsidR="00774E00">
        <w:rPr>
          <w:rFonts w:ascii="Arial" w:hAnsi="Arial" w:cs="Arial"/>
          <w:lang w:val="de-AT"/>
        </w:rPr>
        <w:t>1</w:t>
      </w:r>
    </w:p>
    <w:p w14:paraId="14CD5692" w14:textId="77777777" w:rsidR="00774E00" w:rsidRPr="00774E00" w:rsidRDefault="00774E00" w:rsidP="00774E00">
      <w:pPr>
        <w:rPr>
          <w:rFonts w:ascii="Aptos" w:eastAsia="Aptos" w:hAnsi="Aptos" w:cs="Times New Roman"/>
          <w:b/>
          <w:kern w:val="2"/>
          <w14:ligatures w14:val="standardContextual"/>
        </w:rPr>
      </w:pPr>
    </w:p>
    <w:p w14:paraId="443EACEE" w14:textId="77777777" w:rsidR="005163CC" w:rsidRDefault="005163CC" w:rsidP="005163CC">
      <w:pPr>
        <w:spacing w:after="0" w:line="312" w:lineRule="auto"/>
        <w:jc w:val="center"/>
        <w:rPr>
          <w:rFonts w:ascii="Arial" w:eastAsia="Times New Roman" w:hAnsi="Arial" w:cs="Arial"/>
          <w:b/>
          <w:lang w:eastAsia="pl-PL"/>
        </w:rPr>
      </w:pPr>
      <w:r w:rsidRPr="005163CC">
        <w:rPr>
          <w:rFonts w:ascii="Arial" w:eastAsia="Times New Roman" w:hAnsi="Arial" w:cs="Arial"/>
          <w:b/>
          <w:lang w:eastAsia="pl-PL"/>
        </w:rPr>
        <w:t>Opis przedmiotu i realizacji  Zamówienia</w:t>
      </w:r>
    </w:p>
    <w:p w14:paraId="367884FE" w14:textId="77777777" w:rsidR="005163CC" w:rsidRPr="005163CC" w:rsidRDefault="005163CC" w:rsidP="005163CC">
      <w:pPr>
        <w:spacing w:after="0" w:line="312" w:lineRule="auto"/>
        <w:jc w:val="center"/>
        <w:rPr>
          <w:rFonts w:ascii="Arial" w:eastAsia="Times New Roman" w:hAnsi="Arial" w:cs="Arial"/>
          <w:b/>
          <w:lang w:eastAsia="pl-PL"/>
        </w:rPr>
      </w:pPr>
    </w:p>
    <w:p w14:paraId="337CF3DD" w14:textId="600A6E19" w:rsidR="005163CC" w:rsidRDefault="005163CC" w:rsidP="005163CC">
      <w:pPr>
        <w:spacing w:after="0" w:line="312" w:lineRule="auto"/>
        <w:jc w:val="center"/>
        <w:rPr>
          <w:rFonts w:ascii="Arial" w:eastAsia="Times New Roman" w:hAnsi="Arial" w:cs="Arial"/>
          <w:b/>
          <w:lang w:eastAsia="pl-PL"/>
        </w:rPr>
      </w:pPr>
      <w:r w:rsidRPr="005163CC">
        <w:rPr>
          <w:rFonts w:ascii="Arial" w:eastAsia="Times New Roman" w:hAnsi="Arial" w:cs="Arial"/>
          <w:b/>
          <w:lang w:eastAsia="pl-PL"/>
        </w:rPr>
        <w:t>Remont bieżący układu nawęglania wewnętrznego kotła bloku 460 MW w TAURON Wytwarzanie Spółka Akcyjna - Oddział Elektrownia Łagisza w Będzinie</w:t>
      </w:r>
      <w:r>
        <w:rPr>
          <w:rFonts w:ascii="Arial" w:eastAsia="Times New Roman" w:hAnsi="Arial" w:cs="Arial"/>
          <w:b/>
          <w:lang w:eastAsia="pl-PL"/>
        </w:rPr>
        <w:t>.</w:t>
      </w:r>
    </w:p>
    <w:p w14:paraId="141C862F" w14:textId="77777777" w:rsidR="005163CC" w:rsidRPr="005163CC" w:rsidRDefault="005163CC" w:rsidP="005163CC">
      <w:pPr>
        <w:spacing w:after="0" w:line="312" w:lineRule="auto"/>
        <w:rPr>
          <w:rFonts w:ascii="Arial" w:eastAsia="Times New Roman" w:hAnsi="Arial" w:cs="Arial"/>
          <w:b/>
          <w:lang w:eastAsia="pl-PL"/>
        </w:rPr>
      </w:pPr>
    </w:p>
    <w:p w14:paraId="44FCF87B" w14:textId="77777777" w:rsidR="005163CC" w:rsidRPr="005163CC" w:rsidRDefault="005163CC" w:rsidP="005163CC">
      <w:pPr>
        <w:spacing w:after="0" w:line="312" w:lineRule="auto"/>
        <w:ind w:left="360"/>
        <w:rPr>
          <w:rFonts w:ascii="Arial" w:eastAsia="Times New Roman" w:hAnsi="Arial" w:cs="Arial"/>
          <w:lang w:eastAsia="pl-PL"/>
        </w:rPr>
      </w:pPr>
      <w:r w:rsidRPr="005163CC">
        <w:rPr>
          <w:rFonts w:ascii="Arial" w:eastAsia="Times New Roman" w:hAnsi="Arial" w:cs="Arial"/>
          <w:lang w:eastAsia="pl-PL"/>
        </w:rPr>
        <w:t>Przedmiot umowy obejmuje następujące urządzenia:</w:t>
      </w:r>
    </w:p>
    <w:p w14:paraId="37D56372" w14:textId="77777777" w:rsidR="005163CC" w:rsidRPr="005163CC" w:rsidRDefault="005163CC" w:rsidP="005163CC">
      <w:pPr>
        <w:spacing w:after="0" w:line="312" w:lineRule="auto"/>
        <w:ind w:left="360"/>
        <w:rPr>
          <w:rFonts w:ascii="Arial" w:eastAsia="Times New Roman" w:hAnsi="Arial" w:cs="Arial"/>
          <w:lang w:eastAsia="pl-PL"/>
        </w:rPr>
      </w:pPr>
      <w:r w:rsidRPr="005163CC">
        <w:rPr>
          <w:rFonts w:ascii="Arial" w:eastAsia="Times New Roman" w:hAnsi="Arial" w:cs="Arial"/>
          <w:lang w:eastAsia="pl-PL"/>
        </w:rPr>
        <w:t>-</w:t>
      </w:r>
      <w:r w:rsidRPr="005163CC">
        <w:rPr>
          <w:rFonts w:ascii="Arial" w:eastAsia="Times New Roman" w:hAnsi="Arial" w:cs="Arial"/>
          <w:lang w:eastAsia="pl-PL"/>
        </w:rPr>
        <w:tab/>
        <w:t>wygarniacze ślimakowe Ø 530 (ze zsypami),</w:t>
      </w:r>
    </w:p>
    <w:p w14:paraId="1054E150" w14:textId="77777777" w:rsidR="005163CC" w:rsidRPr="005163CC" w:rsidRDefault="005163CC" w:rsidP="005163CC">
      <w:pPr>
        <w:spacing w:after="0" w:line="312" w:lineRule="auto"/>
        <w:ind w:left="360"/>
        <w:rPr>
          <w:rFonts w:ascii="Arial" w:eastAsia="Times New Roman" w:hAnsi="Arial" w:cs="Arial"/>
          <w:lang w:eastAsia="pl-PL"/>
        </w:rPr>
      </w:pPr>
      <w:r w:rsidRPr="005163CC">
        <w:rPr>
          <w:rFonts w:ascii="Arial" w:eastAsia="Times New Roman" w:hAnsi="Arial" w:cs="Arial"/>
          <w:lang w:eastAsia="pl-PL"/>
        </w:rPr>
        <w:t>-</w:t>
      </w:r>
      <w:r w:rsidRPr="005163CC">
        <w:rPr>
          <w:rFonts w:ascii="Arial" w:eastAsia="Times New Roman" w:hAnsi="Arial" w:cs="Arial"/>
          <w:lang w:eastAsia="pl-PL"/>
        </w:rPr>
        <w:tab/>
        <w:t>kompensatory mieszkowe DN 700, DN300, DN250</w:t>
      </w:r>
    </w:p>
    <w:p w14:paraId="235465D3" w14:textId="77777777" w:rsidR="005163CC" w:rsidRPr="005163CC" w:rsidRDefault="005163CC" w:rsidP="005163CC">
      <w:pPr>
        <w:spacing w:after="0" w:line="312" w:lineRule="auto"/>
        <w:ind w:left="360"/>
        <w:rPr>
          <w:rFonts w:ascii="Arial" w:eastAsia="Times New Roman" w:hAnsi="Arial" w:cs="Arial"/>
          <w:lang w:eastAsia="pl-PL"/>
        </w:rPr>
      </w:pPr>
      <w:r w:rsidRPr="005163CC">
        <w:rPr>
          <w:rFonts w:ascii="Arial" w:eastAsia="Times New Roman" w:hAnsi="Arial" w:cs="Arial"/>
          <w:lang w:eastAsia="pl-PL"/>
        </w:rPr>
        <w:t>-</w:t>
      </w:r>
      <w:r w:rsidRPr="005163CC">
        <w:rPr>
          <w:rFonts w:ascii="Arial" w:eastAsia="Times New Roman" w:hAnsi="Arial" w:cs="Arial"/>
          <w:lang w:eastAsia="pl-PL"/>
        </w:rPr>
        <w:tab/>
        <w:t>zasuwy odcinające płytowe Ø 500,</w:t>
      </w:r>
    </w:p>
    <w:p w14:paraId="77D3061F" w14:textId="77777777" w:rsidR="005163CC" w:rsidRPr="005163CC" w:rsidRDefault="005163CC" w:rsidP="005163CC">
      <w:pPr>
        <w:spacing w:after="0" w:line="312" w:lineRule="auto"/>
        <w:ind w:left="360"/>
        <w:rPr>
          <w:rFonts w:ascii="Arial" w:eastAsia="Times New Roman" w:hAnsi="Arial" w:cs="Arial"/>
          <w:lang w:eastAsia="pl-PL"/>
        </w:rPr>
      </w:pPr>
      <w:r w:rsidRPr="005163CC">
        <w:rPr>
          <w:rFonts w:ascii="Arial" w:eastAsia="Times New Roman" w:hAnsi="Arial" w:cs="Arial"/>
          <w:lang w:eastAsia="pl-PL"/>
        </w:rPr>
        <w:t>-</w:t>
      </w:r>
      <w:r w:rsidRPr="005163CC">
        <w:rPr>
          <w:rFonts w:ascii="Arial" w:eastAsia="Times New Roman" w:hAnsi="Arial" w:cs="Arial"/>
          <w:lang w:eastAsia="pl-PL"/>
        </w:rPr>
        <w:tab/>
        <w:t xml:space="preserve">rury zsypowe węgla (z </w:t>
      </w:r>
      <w:proofErr w:type="spellStart"/>
      <w:r w:rsidRPr="005163CC">
        <w:rPr>
          <w:rFonts w:ascii="Arial" w:eastAsia="Times New Roman" w:hAnsi="Arial" w:cs="Arial"/>
          <w:lang w:eastAsia="pl-PL"/>
        </w:rPr>
        <w:t>zawirowywaczami</w:t>
      </w:r>
      <w:proofErr w:type="spellEnd"/>
      <w:r w:rsidRPr="005163CC">
        <w:rPr>
          <w:rFonts w:ascii="Arial" w:eastAsia="Times New Roman" w:hAnsi="Arial" w:cs="Arial"/>
          <w:lang w:eastAsia="pl-PL"/>
        </w:rPr>
        <w:t>),</w:t>
      </w:r>
    </w:p>
    <w:p w14:paraId="759ED57C" w14:textId="77777777" w:rsidR="005163CC" w:rsidRPr="005163CC" w:rsidRDefault="005163CC" w:rsidP="005163CC">
      <w:pPr>
        <w:spacing w:after="0" w:line="312" w:lineRule="auto"/>
        <w:ind w:left="360"/>
        <w:rPr>
          <w:rFonts w:ascii="Arial" w:eastAsia="Times New Roman" w:hAnsi="Arial" w:cs="Arial"/>
          <w:lang w:eastAsia="pl-PL"/>
        </w:rPr>
      </w:pPr>
      <w:r w:rsidRPr="005163CC">
        <w:rPr>
          <w:rFonts w:ascii="Arial" w:eastAsia="Times New Roman" w:hAnsi="Arial" w:cs="Arial"/>
          <w:lang w:eastAsia="pl-PL"/>
        </w:rPr>
        <w:t>-</w:t>
      </w:r>
      <w:r w:rsidRPr="005163CC">
        <w:rPr>
          <w:rFonts w:ascii="Arial" w:eastAsia="Times New Roman" w:hAnsi="Arial" w:cs="Arial"/>
          <w:lang w:eastAsia="pl-PL"/>
        </w:rPr>
        <w:tab/>
        <w:t>podajniki ścienne węgla Ø 450</w:t>
      </w:r>
    </w:p>
    <w:p w14:paraId="6970EA8F" w14:textId="77777777" w:rsidR="005163CC" w:rsidRPr="005163CC" w:rsidRDefault="005163CC" w:rsidP="005163CC">
      <w:pPr>
        <w:spacing w:after="0" w:line="312" w:lineRule="auto"/>
        <w:rPr>
          <w:rFonts w:ascii="Arial" w:eastAsia="Times New Roman" w:hAnsi="Arial" w:cs="Arial"/>
          <w:sz w:val="24"/>
          <w:szCs w:val="24"/>
          <w:lang w:eastAsia="pl-PL"/>
        </w:rPr>
      </w:pPr>
    </w:p>
    <w:p w14:paraId="2BE35B2C" w14:textId="77777777" w:rsidR="005163CC" w:rsidRPr="005163CC" w:rsidRDefault="005163CC" w:rsidP="005163CC">
      <w:pPr>
        <w:spacing w:after="0" w:line="312" w:lineRule="auto"/>
        <w:jc w:val="both"/>
        <w:rPr>
          <w:rFonts w:ascii="Arial" w:eastAsia="Times New Roman" w:hAnsi="Arial" w:cs="Arial"/>
          <w:b/>
          <w:bCs/>
          <w:color w:val="000000"/>
          <w:shd w:val="clear" w:color="auto" w:fill="FFFFFF"/>
          <w:lang w:eastAsia="pl-PL"/>
        </w:rPr>
      </w:pPr>
      <w:r w:rsidRPr="005163CC">
        <w:rPr>
          <w:rFonts w:ascii="Arial" w:eastAsia="Times New Roman" w:hAnsi="Arial" w:cs="Arial"/>
          <w:b/>
          <w:bCs/>
          <w:color w:val="000000"/>
          <w:shd w:val="clear" w:color="auto" w:fill="FFFFFF"/>
          <w:lang w:eastAsia="pl-PL"/>
        </w:rPr>
        <w:t>ZAKRES PRAC:</w:t>
      </w:r>
    </w:p>
    <w:p w14:paraId="4C2D7E0D" w14:textId="77777777" w:rsidR="005163CC" w:rsidRPr="005163CC" w:rsidRDefault="005163CC" w:rsidP="005163CC">
      <w:pPr>
        <w:spacing w:after="0" w:line="312" w:lineRule="auto"/>
        <w:rPr>
          <w:rFonts w:ascii="Arial" w:eastAsia="Times New Roman" w:hAnsi="Arial" w:cs="Arial"/>
          <w:sz w:val="24"/>
          <w:szCs w:val="24"/>
          <w:lang w:eastAsia="pl-PL"/>
        </w:rPr>
      </w:pPr>
    </w:p>
    <w:tbl>
      <w:tblPr>
        <w:tblW w:w="10055" w:type="dxa"/>
        <w:tblLayout w:type="fixed"/>
        <w:tblCellMar>
          <w:left w:w="70" w:type="dxa"/>
          <w:right w:w="70" w:type="dxa"/>
        </w:tblCellMar>
        <w:tblLook w:val="04A0" w:firstRow="1" w:lastRow="0" w:firstColumn="1" w:lastColumn="0" w:noHBand="0" w:noVBand="1"/>
      </w:tblPr>
      <w:tblGrid>
        <w:gridCol w:w="557"/>
        <w:gridCol w:w="2552"/>
        <w:gridCol w:w="567"/>
        <w:gridCol w:w="567"/>
        <w:gridCol w:w="5812"/>
      </w:tblGrid>
      <w:tr w:rsidR="005163CC" w:rsidRPr="005163CC" w14:paraId="5C9506F3" w14:textId="77777777" w:rsidTr="00B307EA">
        <w:trPr>
          <w:trHeight w:val="615"/>
        </w:trPr>
        <w:tc>
          <w:tcPr>
            <w:tcW w:w="557" w:type="dxa"/>
            <w:tcBorders>
              <w:top w:val="single" w:sz="8" w:space="0" w:color="auto"/>
              <w:left w:val="single" w:sz="8" w:space="0" w:color="auto"/>
              <w:bottom w:val="single" w:sz="8" w:space="0" w:color="auto"/>
              <w:right w:val="single" w:sz="8" w:space="0" w:color="auto"/>
            </w:tcBorders>
            <w:shd w:val="clear" w:color="000000" w:fill="A5A5A5"/>
            <w:vAlign w:val="center"/>
            <w:hideMark/>
          </w:tcPr>
          <w:p w14:paraId="0849951D" w14:textId="77777777" w:rsidR="005163CC" w:rsidRPr="005163CC" w:rsidRDefault="005163CC" w:rsidP="005163CC">
            <w:pPr>
              <w:spacing w:after="0" w:line="240" w:lineRule="auto"/>
              <w:jc w:val="center"/>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 xml:space="preserve">L.p. </w:t>
            </w:r>
          </w:p>
        </w:tc>
        <w:tc>
          <w:tcPr>
            <w:tcW w:w="2552" w:type="dxa"/>
            <w:tcBorders>
              <w:top w:val="single" w:sz="8" w:space="0" w:color="auto"/>
              <w:left w:val="nil"/>
              <w:bottom w:val="single" w:sz="8" w:space="0" w:color="auto"/>
              <w:right w:val="single" w:sz="8" w:space="0" w:color="auto"/>
            </w:tcBorders>
            <w:shd w:val="clear" w:color="000000" w:fill="A5A5A5"/>
            <w:vAlign w:val="center"/>
            <w:hideMark/>
          </w:tcPr>
          <w:p w14:paraId="09EA2B97" w14:textId="77777777" w:rsidR="005163CC" w:rsidRPr="005163CC" w:rsidRDefault="005163CC" w:rsidP="005163CC">
            <w:pPr>
              <w:spacing w:after="0" w:line="240" w:lineRule="auto"/>
              <w:jc w:val="center"/>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REMONT UKŁADU NAWĘGLANIA  WEWNĘTRZNEGO</w:t>
            </w:r>
          </w:p>
        </w:tc>
        <w:tc>
          <w:tcPr>
            <w:tcW w:w="567" w:type="dxa"/>
            <w:tcBorders>
              <w:top w:val="single" w:sz="8" w:space="0" w:color="auto"/>
              <w:left w:val="nil"/>
              <w:bottom w:val="single" w:sz="8" w:space="0" w:color="auto"/>
              <w:right w:val="single" w:sz="8" w:space="0" w:color="auto"/>
            </w:tcBorders>
            <w:shd w:val="clear" w:color="000000" w:fill="A5A5A5"/>
            <w:vAlign w:val="center"/>
            <w:hideMark/>
          </w:tcPr>
          <w:p w14:paraId="77970037" w14:textId="77777777" w:rsidR="005163CC" w:rsidRPr="005163CC" w:rsidRDefault="005163CC" w:rsidP="005163CC">
            <w:pPr>
              <w:spacing w:after="0" w:line="240" w:lineRule="auto"/>
              <w:jc w:val="center"/>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j.m.</w:t>
            </w:r>
          </w:p>
        </w:tc>
        <w:tc>
          <w:tcPr>
            <w:tcW w:w="567" w:type="dxa"/>
            <w:tcBorders>
              <w:top w:val="single" w:sz="8" w:space="0" w:color="auto"/>
              <w:left w:val="nil"/>
              <w:bottom w:val="single" w:sz="8" w:space="0" w:color="auto"/>
              <w:right w:val="single" w:sz="8" w:space="0" w:color="auto"/>
            </w:tcBorders>
            <w:shd w:val="clear" w:color="000000" w:fill="A5A5A5"/>
            <w:vAlign w:val="center"/>
            <w:hideMark/>
          </w:tcPr>
          <w:p w14:paraId="76F03F4E" w14:textId="77777777" w:rsidR="005163CC" w:rsidRPr="005163CC" w:rsidRDefault="005163CC" w:rsidP="005163CC">
            <w:pPr>
              <w:spacing w:after="0" w:line="240" w:lineRule="auto"/>
              <w:jc w:val="center"/>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Ilość</w:t>
            </w:r>
          </w:p>
        </w:tc>
        <w:tc>
          <w:tcPr>
            <w:tcW w:w="5812" w:type="dxa"/>
            <w:tcBorders>
              <w:top w:val="single" w:sz="8" w:space="0" w:color="auto"/>
              <w:left w:val="nil"/>
              <w:bottom w:val="single" w:sz="8" w:space="0" w:color="auto"/>
              <w:right w:val="single" w:sz="8" w:space="0" w:color="auto"/>
            </w:tcBorders>
            <w:shd w:val="clear" w:color="000000" w:fill="A5A5A5"/>
            <w:vAlign w:val="center"/>
            <w:hideMark/>
          </w:tcPr>
          <w:p w14:paraId="79B980F4" w14:textId="77777777" w:rsidR="005163CC" w:rsidRPr="005163CC" w:rsidRDefault="005163CC" w:rsidP="005163CC">
            <w:pPr>
              <w:spacing w:after="0" w:line="240" w:lineRule="auto"/>
              <w:jc w:val="center"/>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Uwagi</w:t>
            </w:r>
          </w:p>
        </w:tc>
      </w:tr>
      <w:tr w:rsidR="005163CC" w:rsidRPr="005163CC" w14:paraId="07B42813" w14:textId="77777777" w:rsidTr="00B307EA">
        <w:trPr>
          <w:trHeight w:val="510"/>
        </w:trPr>
        <w:tc>
          <w:tcPr>
            <w:tcW w:w="557" w:type="dxa"/>
            <w:tcBorders>
              <w:top w:val="nil"/>
              <w:left w:val="single" w:sz="8" w:space="0" w:color="auto"/>
              <w:bottom w:val="single" w:sz="8" w:space="0" w:color="auto"/>
              <w:right w:val="single" w:sz="8" w:space="0" w:color="auto"/>
            </w:tcBorders>
            <w:shd w:val="clear" w:color="000000" w:fill="FFFF99"/>
            <w:vAlign w:val="center"/>
            <w:hideMark/>
          </w:tcPr>
          <w:p w14:paraId="5C389149"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1</w:t>
            </w:r>
          </w:p>
        </w:tc>
        <w:tc>
          <w:tcPr>
            <w:tcW w:w="2552" w:type="dxa"/>
            <w:tcBorders>
              <w:top w:val="nil"/>
              <w:left w:val="nil"/>
              <w:bottom w:val="single" w:sz="8" w:space="0" w:color="auto"/>
              <w:right w:val="single" w:sz="8" w:space="0" w:color="auto"/>
            </w:tcBorders>
            <w:shd w:val="clear" w:color="000000" w:fill="FFFF99"/>
            <w:vAlign w:val="center"/>
            <w:hideMark/>
          </w:tcPr>
          <w:p w14:paraId="012A84C6" w14:textId="77777777" w:rsidR="005163CC" w:rsidRPr="005163CC" w:rsidRDefault="005163CC" w:rsidP="005163CC">
            <w:pPr>
              <w:spacing w:after="0" w:line="240" w:lineRule="auto"/>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Wygarniacze ślimakowe DN530 (dozowniki)</w:t>
            </w:r>
          </w:p>
        </w:tc>
        <w:tc>
          <w:tcPr>
            <w:tcW w:w="567" w:type="dxa"/>
            <w:tcBorders>
              <w:top w:val="nil"/>
              <w:left w:val="nil"/>
              <w:bottom w:val="single" w:sz="8" w:space="0" w:color="auto"/>
              <w:right w:val="single" w:sz="8" w:space="0" w:color="auto"/>
            </w:tcBorders>
            <w:shd w:val="clear" w:color="000000" w:fill="FFFF99"/>
            <w:vAlign w:val="center"/>
            <w:hideMark/>
          </w:tcPr>
          <w:p w14:paraId="57345EF1"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67" w:type="dxa"/>
            <w:tcBorders>
              <w:top w:val="nil"/>
              <w:left w:val="nil"/>
              <w:bottom w:val="single" w:sz="8" w:space="0" w:color="auto"/>
              <w:right w:val="single" w:sz="8" w:space="0" w:color="auto"/>
            </w:tcBorders>
            <w:shd w:val="clear" w:color="000000" w:fill="FFFF99"/>
            <w:vAlign w:val="center"/>
            <w:hideMark/>
          </w:tcPr>
          <w:p w14:paraId="0F2B3A8B"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812" w:type="dxa"/>
            <w:tcBorders>
              <w:top w:val="nil"/>
              <w:left w:val="nil"/>
              <w:bottom w:val="single" w:sz="8" w:space="0" w:color="auto"/>
              <w:right w:val="single" w:sz="8" w:space="0" w:color="auto"/>
            </w:tcBorders>
            <w:shd w:val="clear" w:color="000000" w:fill="FFFF99"/>
            <w:hideMark/>
          </w:tcPr>
          <w:p w14:paraId="08719029"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r>
      <w:tr w:rsidR="005163CC" w:rsidRPr="005163CC" w14:paraId="0E40290F" w14:textId="77777777" w:rsidTr="00B307EA">
        <w:trPr>
          <w:trHeight w:val="855"/>
        </w:trPr>
        <w:tc>
          <w:tcPr>
            <w:tcW w:w="557" w:type="dxa"/>
            <w:tcBorders>
              <w:top w:val="nil"/>
              <w:left w:val="single" w:sz="8" w:space="0" w:color="auto"/>
              <w:bottom w:val="single" w:sz="8" w:space="0" w:color="auto"/>
              <w:right w:val="single" w:sz="8" w:space="0" w:color="auto"/>
            </w:tcBorders>
            <w:vAlign w:val="center"/>
            <w:hideMark/>
          </w:tcPr>
          <w:p w14:paraId="257216B4"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1.1</w:t>
            </w:r>
          </w:p>
        </w:tc>
        <w:tc>
          <w:tcPr>
            <w:tcW w:w="2552" w:type="dxa"/>
            <w:tcBorders>
              <w:top w:val="nil"/>
              <w:left w:val="nil"/>
              <w:bottom w:val="single" w:sz="8" w:space="0" w:color="auto"/>
              <w:right w:val="single" w:sz="8" w:space="0" w:color="auto"/>
            </w:tcBorders>
            <w:vAlign w:val="center"/>
            <w:hideMark/>
          </w:tcPr>
          <w:p w14:paraId="24DDBAE7"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Kontrola stanu ślimaków oraz obudów od wewnątrz i na zewnątrz</w:t>
            </w:r>
          </w:p>
        </w:tc>
        <w:tc>
          <w:tcPr>
            <w:tcW w:w="567" w:type="dxa"/>
            <w:tcBorders>
              <w:top w:val="nil"/>
              <w:left w:val="nil"/>
              <w:bottom w:val="single" w:sz="8" w:space="0" w:color="auto"/>
              <w:right w:val="single" w:sz="8" w:space="0" w:color="auto"/>
            </w:tcBorders>
            <w:vAlign w:val="center"/>
            <w:hideMark/>
          </w:tcPr>
          <w:p w14:paraId="6957FCA4" w14:textId="77777777" w:rsidR="005163CC" w:rsidRPr="005163CC" w:rsidRDefault="005163CC" w:rsidP="005163CC">
            <w:pPr>
              <w:spacing w:after="0" w:line="240" w:lineRule="auto"/>
              <w:jc w:val="center"/>
              <w:rPr>
                <w:rFonts w:ascii="Calibri" w:eastAsia="Times New Roman" w:hAnsi="Calibri" w:cs="Calibri"/>
                <w:color w:val="000000"/>
                <w:lang w:eastAsia="pl-PL"/>
              </w:rPr>
            </w:pPr>
            <w:proofErr w:type="spellStart"/>
            <w:r w:rsidRPr="005163CC">
              <w:rPr>
                <w:rFonts w:ascii="Calibri" w:eastAsia="Times New Roman" w:hAnsi="Calibri" w:cs="Calibri"/>
                <w:color w:val="000000"/>
                <w:lang w:eastAsia="pl-PL"/>
              </w:rPr>
              <w:t>kpl</w:t>
            </w:r>
            <w:proofErr w:type="spellEnd"/>
            <w:r w:rsidRPr="005163CC">
              <w:rPr>
                <w:rFonts w:ascii="Calibri" w:eastAsia="Times New Roman" w:hAnsi="Calibri" w:cs="Calibri"/>
                <w:color w:val="000000"/>
                <w:lang w:eastAsia="pl-PL"/>
              </w:rPr>
              <w:t>.</w:t>
            </w:r>
          </w:p>
        </w:tc>
        <w:tc>
          <w:tcPr>
            <w:tcW w:w="567" w:type="dxa"/>
            <w:tcBorders>
              <w:top w:val="nil"/>
              <w:left w:val="nil"/>
              <w:bottom w:val="single" w:sz="8" w:space="0" w:color="auto"/>
              <w:right w:val="single" w:sz="8" w:space="0" w:color="auto"/>
            </w:tcBorders>
            <w:vAlign w:val="center"/>
            <w:hideMark/>
          </w:tcPr>
          <w:p w14:paraId="6F841FC7"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1</w:t>
            </w:r>
          </w:p>
        </w:tc>
        <w:tc>
          <w:tcPr>
            <w:tcW w:w="5812" w:type="dxa"/>
            <w:tcBorders>
              <w:top w:val="nil"/>
              <w:left w:val="nil"/>
              <w:bottom w:val="single" w:sz="8" w:space="0" w:color="auto"/>
              <w:right w:val="single" w:sz="8" w:space="0" w:color="auto"/>
            </w:tcBorders>
            <w:hideMark/>
          </w:tcPr>
          <w:p w14:paraId="3AC40D54"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Należy skontrolować i ocenić stan: wałów, obudów, czujników przesypu, pokryw oraz włazów rewizyjnych. Komplet oznacza 14 szt.</w:t>
            </w:r>
          </w:p>
        </w:tc>
      </w:tr>
      <w:tr w:rsidR="005163CC" w:rsidRPr="005163CC" w14:paraId="45A50184" w14:textId="77777777" w:rsidTr="000B2DFB">
        <w:trPr>
          <w:trHeight w:val="810"/>
        </w:trPr>
        <w:tc>
          <w:tcPr>
            <w:tcW w:w="557" w:type="dxa"/>
            <w:tcBorders>
              <w:top w:val="nil"/>
              <w:left w:val="single" w:sz="8" w:space="0" w:color="auto"/>
              <w:bottom w:val="single" w:sz="4" w:space="0" w:color="auto"/>
              <w:right w:val="single" w:sz="8" w:space="0" w:color="auto"/>
            </w:tcBorders>
            <w:vAlign w:val="center"/>
            <w:hideMark/>
          </w:tcPr>
          <w:p w14:paraId="4E73DA3F"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xml:space="preserve"> 1.2</w:t>
            </w:r>
          </w:p>
        </w:tc>
        <w:tc>
          <w:tcPr>
            <w:tcW w:w="2552" w:type="dxa"/>
            <w:tcBorders>
              <w:top w:val="nil"/>
              <w:left w:val="nil"/>
              <w:bottom w:val="single" w:sz="4" w:space="0" w:color="auto"/>
              <w:right w:val="single" w:sz="8" w:space="0" w:color="auto"/>
            </w:tcBorders>
            <w:vAlign w:val="center"/>
            <w:hideMark/>
          </w:tcPr>
          <w:p w14:paraId="4D888CC3"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Przegląd i naprawa uszkodzeń koryt wygarniacza ślimakowego. </w:t>
            </w:r>
          </w:p>
        </w:tc>
        <w:tc>
          <w:tcPr>
            <w:tcW w:w="567" w:type="dxa"/>
            <w:tcBorders>
              <w:top w:val="nil"/>
              <w:left w:val="nil"/>
              <w:bottom w:val="single" w:sz="4" w:space="0" w:color="auto"/>
              <w:right w:val="single" w:sz="8" w:space="0" w:color="auto"/>
            </w:tcBorders>
            <w:vAlign w:val="center"/>
            <w:hideMark/>
          </w:tcPr>
          <w:p w14:paraId="0A8CE192"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Mg</w:t>
            </w:r>
          </w:p>
        </w:tc>
        <w:tc>
          <w:tcPr>
            <w:tcW w:w="567" w:type="dxa"/>
            <w:tcBorders>
              <w:top w:val="nil"/>
              <w:left w:val="nil"/>
              <w:bottom w:val="single" w:sz="4" w:space="0" w:color="auto"/>
              <w:right w:val="single" w:sz="8" w:space="0" w:color="auto"/>
            </w:tcBorders>
            <w:vAlign w:val="center"/>
            <w:hideMark/>
          </w:tcPr>
          <w:p w14:paraId="59B65183"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0,5</w:t>
            </w:r>
          </w:p>
        </w:tc>
        <w:tc>
          <w:tcPr>
            <w:tcW w:w="5812" w:type="dxa"/>
            <w:tcBorders>
              <w:top w:val="nil"/>
              <w:left w:val="nil"/>
              <w:bottom w:val="single" w:sz="4" w:space="0" w:color="auto"/>
              <w:right w:val="single" w:sz="8" w:space="0" w:color="auto"/>
            </w:tcBorders>
            <w:hideMark/>
          </w:tcPr>
          <w:p w14:paraId="426206A0"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materiał stal kwasoodporna 1.4301 lub 1.4307, grubość 6mm walcowana na wymiar. W cenie należy uwzględnić montaż i demontaż rusztowań oraz izolacji wraz z oblachowaniem umożliwiający wykonanie zadania. </w:t>
            </w:r>
          </w:p>
        </w:tc>
      </w:tr>
      <w:tr w:rsidR="005163CC" w:rsidRPr="005163CC" w14:paraId="015F6872" w14:textId="77777777" w:rsidTr="000B2DFB">
        <w:trPr>
          <w:trHeight w:val="6450"/>
        </w:trPr>
        <w:tc>
          <w:tcPr>
            <w:tcW w:w="557" w:type="dxa"/>
            <w:tcBorders>
              <w:top w:val="single" w:sz="4" w:space="0" w:color="auto"/>
              <w:left w:val="single" w:sz="4" w:space="0" w:color="auto"/>
              <w:bottom w:val="single" w:sz="4" w:space="0" w:color="auto"/>
              <w:right w:val="single" w:sz="4" w:space="0" w:color="auto"/>
            </w:tcBorders>
            <w:vAlign w:val="center"/>
            <w:hideMark/>
          </w:tcPr>
          <w:p w14:paraId="6637F32D"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lastRenderedPageBreak/>
              <w:t xml:space="preserve"> 1.3</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B78F778"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wałów wygarniaczy ślimakowych</w:t>
            </w:r>
          </w:p>
        </w:tc>
        <w:tc>
          <w:tcPr>
            <w:tcW w:w="567" w:type="dxa"/>
            <w:tcBorders>
              <w:top w:val="single" w:sz="4" w:space="0" w:color="auto"/>
              <w:left w:val="single" w:sz="4" w:space="0" w:color="auto"/>
              <w:bottom w:val="single" w:sz="4" w:space="0" w:color="auto"/>
              <w:right w:val="single" w:sz="4" w:space="0" w:color="auto"/>
            </w:tcBorders>
            <w:vAlign w:val="center"/>
            <w:hideMark/>
          </w:tcPr>
          <w:p w14:paraId="3ABA5C35"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single" w:sz="4" w:space="0" w:color="auto"/>
              <w:left w:val="single" w:sz="4" w:space="0" w:color="auto"/>
              <w:bottom w:val="single" w:sz="4" w:space="0" w:color="auto"/>
              <w:right w:val="single" w:sz="4" w:space="0" w:color="auto"/>
            </w:tcBorders>
            <w:vAlign w:val="center"/>
            <w:hideMark/>
          </w:tcPr>
          <w:p w14:paraId="1A703E2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single" w:sz="4" w:space="0" w:color="auto"/>
              <w:left w:val="single" w:sz="4" w:space="0" w:color="auto"/>
              <w:bottom w:val="single" w:sz="4" w:space="0" w:color="auto"/>
              <w:right w:val="single" w:sz="4" w:space="0" w:color="auto"/>
            </w:tcBorders>
            <w:hideMark/>
          </w:tcPr>
          <w:p w14:paraId="5F0C993B"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W cenie należy uwzględnić demontaż i powtórny montaż wszystkich podzespołów wygarniacza (wał wygarniacza, łożyska, przekładnia, uszczelnienia, włazy, czujnika  przesypu z łożyskami typ: FL206 itp.).. W cenie należy uwzględnić montaż i demontaż rusztowań, montaż i demontaż izolacji oraz inne prace konieczne do prowadzenia prac remontowych (kolizja z kanałami powietrza, konstrukcją kotła, podajnikami zgrzebłowymi itp.). Zamawiający informuje o konieczności demontażu przekładni. W cenie należy uwzględnić montaż i demontaż rusztowań oraz izolacji wraz z oblachowaniem umożliwiający wykonanie zadania. Napełnienie smarem </w:t>
            </w:r>
            <w:proofErr w:type="spellStart"/>
            <w:r w:rsidRPr="005163CC">
              <w:rPr>
                <w:rFonts w:ascii="Arial" w:eastAsia="Times New Roman" w:hAnsi="Arial" w:cs="Arial"/>
                <w:color w:val="000000"/>
                <w:sz w:val="18"/>
                <w:szCs w:val="18"/>
                <w:lang w:eastAsia="pl-PL"/>
              </w:rPr>
              <w:t>obódów</w:t>
            </w:r>
            <w:proofErr w:type="spellEnd"/>
            <w:r w:rsidRPr="005163CC">
              <w:rPr>
                <w:rFonts w:ascii="Arial" w:eastAsia="Times New Roman" w:hAnsi="Arial" w:cs="Arial"/>
                <w:color w:val="000000"/>
                <w:sz w:val="18"/>
                <w:szCs w:val="18"/>
                <w:lang w:eastAsia="pl-PL"/>
              </w:rPr>
              <w:t xml:space="preserve"> łożyskowych po stronie Wykonawcy. </w:t>
            </w:r>
            <w:r w:rsidRPr="005163CC">
              <w:rPr>
                <w:rFonts w:ascii="Arial" w:eastAsia="Times New Roman" w:hAnsi="Arial" w:cs="Arial"/>
                <w:color w:val="000000"/>
                <w:sz w:val="18"/>
                <w:szCs w:val="18"/>
                <w:lang w:eastAsia="pl-PL"/>
              </w:rPr>
              <w:br/>
              <w:t>Wały po stronie wykonawcy wg poniższych warunków:</w:t>
            </w:r>
            <w:r w:rsidRPr="005163CC">
              <w:rPr>
                <w:rFonts w:ascii="Arial" w:eastAsia="Times New Roman" w:hAnsi="Arial" w:cs="Arial"/>
                <w:color w:val="000000"/>
                <w:sz w:val="18"/>
                <w:szCs w:val="18"/>
                <w:lang w:eastAsia="pl-PL"/>
              </w:rPr>
              <w:br/>
              <w:t xml:space="preserve">Rura nośna bezszwowa z jednego odcinka (nie dopuszcza się sztukowania), grubość ścianki 14 mm, materiał stal 18G2A, ślimak o zmiennym skoku, wsporniki i ślimak oraz płaszcz rury nośnej ze stali kwasoodpornej EN 1.4301 lub EN 1.4307 (grubość płaszcza 4 mm). Ślimak i wsporniki o grubości 15 mm i wysokości 60 mm ( jakość cięcia krawędzi w klasie 10), czopy ze stali S355J2. Bicie wału oprawionego na łożyskach w miejscu czopów max 0,04 mm, w miejscu rury osłonowej max 2,5 mm, na wstędze na zewnętrznej krawędzi max 4 mm. </w:t>
            </w:r>
            <w:r w:rsidRPr="005163CC">
              <w:rPr>
                <w:rFonts w:ascii="Arial" w:eastAsia="Times New Roman" w:hAnsi="Arial" w:cs="Arial"/>
                <w:color w:val="000000"/>
                <w:sz w:val="18"/>
                <w:szCs w:val="18"/>
                <w:lang w:eastAsia="pl-PL"/>
              </w:rPr>
              <w:br/>
              <w:t xml:space="preserve">Ponadto zamawiający wymaga dostarczenia do każdego wału świadectwa z przeprowadzonej kontroli jakości w którym będą zawarte dokładności wykonania sprawdzenie mimośrodowości oraz potwierdzenie zastosowanych materiałów. Wykonawca umożliwi przeprowadzenie wizji lokalnej i kontroli wykonania na warsztacie Wykonawcy.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5163CC" w:rsidRPr="005163CC" w14:paraId="2570646E" w14:textId="77777777" w:rsidTr="000B2DFB">
        <w:trPr>
          <w:trHeight w:val="1050"/>
        </w:trPr>
        <w:tc>
          <w:tcPr>
            <w:tcW w:w="557" w:type="dxa"/>
            <w:tcBorders>
              <w:top w:val="single" w:sz="4" w:space="0" w:color="auto"/>
              <w:left w:val="single" w:sz="8" w:space="0" w:color="auto"/>
              <w:bottom w:val="single" w:sz="8" w:space="0" w:color="auto"/>
              <w:right w:val="single" w:sz="8" w:space="0" w:color="auto"/>
            </w:tcBorders>
            <w:vAlign w:val="center"/>
            <w:hideMark/>
          </w:tcPr>
          <w:p w14:paraId="44368221"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xml:space="preserve"> 1.4</w:t>
            </w:r>
          </w:p>
        </w:tc>
        <w:tc>
          <w:tcPr>
            <w:tcW w:w="2552" w:type="dxa"/>
            <w:tcBorders>
              <w:top w:val="single" w:sz="4" w:space="0" w:color="auto"/>
              <w:left w:val="nil"/>
              <w:bottom w:val="single" w:sz="8" w:space="0" w:color="auto"/>
              <w:right w:val="single" w:sz="8" w:space="0" w:color="auto"/>
            </w:tcBorders>
            <w:vAlign w:val="center"/>
            <w:hideMark/>
          </w:tcPr>
          <w:p w14:paraId="7A2B05FA"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Remont wałów wraz z piórami ślimaka</w:t>
            </w:r>
          </w:p>
        </w:tc>
        <w:tc>
          <w:tcPr>
            <w:tcW w:w="567" w:type="dxa"/>
            <w:tcBorders>
              <w:top w:val="single" w:sz="4" w:space="0" w:color="auto"/>
              <w:left w:val="nil"/>
              <w:bottom w:val="single" w:sz="8" w:space="0" w:color="auto"/>
              <w:right w:val="single" w:sz="8" w:space="0" w:color="auto"/>
            </w:tcBorders>
            <w:vAlign w:val="center"/>
            <w:hideMark/>
          </w:tcPr>
          <w:p w14:paraId="5F9132E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single" w:sz="4" w:space="0" w:color="auto"/>
              <w:left w:val="nil"/>
              <w:bottom w:val="single" w:sz="8" w:space="0" w:color="auto"/>
              <w:right w:val="single" w:sz="8" w:space="0" w:color="auto"/>
            </w:tcBorders>
            <w:vAlign w:val="center"/>
            <w:hideMark/>
          </w:tcPr>
          <w:p w14:paraId="605A4465"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single" w:sz="4" w:space="0" w:color="auto"/>
              <w:left w:val="nil"/>
              <w:bottom w:val="single" w:sz="8" w:space="0" w:color="auto"/>
              <w:right w:val="single" w:sz="8" w:space="0" w:color="auto"/>
            </w:tcBorders>
            <w:hideMark/>
          </w:tcPr>
          <w:p w14:paraId="01FEC24B"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Wał wygarniacza - płaszcz stal nierdzewna, pióra ślimaka stal nierdzewna,  grubość 15mm wysokość pióra 40 lub 60mm zależy od wygarniacza. Założyć wymianę 70% długości piór ślimaka. Naprawa wału poprzez usunięcie pęknięć. Z zakresie badania powierzchniowe na obecność pęknięć. Zamawiający informuje o ewentualnej konieczności demontażu przekładni.</w:t>
            </w:r>
          </w:p>
        </w:tc>
      </w:tr>
      <w:tr w:rsidR="005163CC" w:rsidRPr="005163CC" w14:paraId="18B9BD5D" w14:textId="77777777" w:rsidTr="00B307EA">
        <w:trPr>
          <w:trHeight w:val="615"/>
        </w:trPr>
        <w:tc>
          <w:tcPr>
            <w:tcW w:w="557" w:type="dxa"/>
            <w:tcBorders>
              <w:top w:val="nil"/>
              <w:left w:val="single" w:sz="8" w:space="0" w:color="auto"/>
              <w:bottom w:val="single" w:sz="8" w:space="0" w:color="auto"/>
              <w:right w:val="single" w:sz="8" w:space="0" w:color="auto"/>
            </w:tcBorders>
            <w:vAlign w:val="center"/>
            <w:hideMark/>
          </w:tcPr>
          <w:p w14:paraId="63C997BE"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xml:space="preserve"> 1.5</w:t>
            </w:r>
          </w:p>
        </w:tc>
        <w:tc>
          <w:tcPr>
            <w:tcW w:w="2552" w:type="dxa"/>
            <w:tcBorders>
              <w:top w:val="nil"/>
              <w:left w:val="nil"/>
              <w:bottom w:val="single" w:sz="8" w:space="0" w:color="auto"/>
              <w:right w:val="single" w:sz="8" w:space="0" w:color="auto"/>
            </w:tcBorders>
            <w:vAlign w:val="center"/>
            <w:hideMark/>
          </w:tcPr>
          <w:p w14:paraId="47CF4551"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Regeneracja wstęg/ślimaka wału wygarniaczy</w:t>
            </w:r>
          </w:p>
        </w:tc>
        <w:tc>
          <w:tcPr>
            <w:tcW w:w="567" w:type="dxa"/>
            <w:tcBorders>
              <w:top w:val="nil"/>
              <w:left w:val="nil"/>
              <w:bottom w:val="single" w:sz="8" w:space="0" w:color="auto"/>
              <w:right w:val="single" w:sz="8" w:space="0" w:color="auto"/>
            </w:tcBorders>
            <w:vAlign w:val="center"/>
            <w:hideMark/>
          </w:tcPr>
          <w:p w14:paraId="75A3007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Mg</w:t>
            </w:r>
          </w:p>
        </w:tc>
        <w:tc>
          <w:tcPr>
            <w:tcW w:w="567" w:type="dxa"/>
            <w:tcBorders>
              <w:top w:val="nil"/>
              <w:left w:val="nil"/>
              <w:bottom w:val="single" w:sz="8" w:space="0" w:color="auto"/>
              <w:right w:val="single" w:sz="8" w:space="0" w:color="auto"/>
            </w:tcBorders>
            <w:vAlign w:val="center"/>
            <w:hideMark/>
          </w:tcPr>
          <w:p w14:paraId="0956302D"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0,5</w:t>
            </w:r>
          </w:p>
        </w:tc>
        <w:tc>
          <w:tcPr>
            <w:tcW w:w="5812" w:type="dxa"/>
            <w:tcBorders>
              <w:top w:val="nil"/>
              <w:left w:val="nil"/>
              <w:bottom w:val="single" w:sz="8" w:space="0" w:color="auto"/>
              <w:right w:val="single" w:sz="8" w:space="0" w:color="auto"/>
            </w:tcBorders>
            <w:vAlign w:val="center"/>
            <w:hideMark/>
          </w:tcPr>
          <w:p w14:paraId="4A82D888"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materiał stal kwasoodporna EN 1.4307 lub 1.4301 o grubości 15 mm</w:t>
            </w:r>
          </w:p>
        </w:tc>
      </w:tr>
      <w:tr w:rsidR="005163CC" w:rsidRPr="005163CC" w14:paraId="218B784B" w14:textId="77777777" w:rsidTr="00B307EA">
        <w:trPr>
          <w:trHeight w:val="1305"/>
        </w:trPr>
        <w:tc>
          <w:tcPr>
            <w:tcW w:w="557" w:type="dxa"/>
            <w:tcBorders>
              <w:top w:val="nil"/>
              <w:left w:val="single" w:sz="8" w:space="0" w:color="auto"/>
              <w:bottom w:val="single" w:sz="8" w:space="0" w:color="auto"/>
              <w:right w:val="single" w:sz="8" w:space="0" w:color="auto"/>
            </w:tcBorders>
            <w:vAlign w:val="center"/>
            <w:hideMark/>
          </w:tcPr>
          <w:p w14:paraId="28A2581A"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xml:space="preserve"> 1.6</w:t>
            </w:r>
          </w:p>
        </w:tc>
        <w:tc>
          <w:tcPr>
            <w:tcW w:w="2552" w:type="dxa"/>
            <w:tcBorders>
              <w:top w:val="nil"/>
              <w:left w:val="nil"/>
              <w:bottom w:val="single" w:sz="8" w:space="0" w:color="auto"/>
              <w:right w:val="single" w:sz="8" w:space="0" w:color="auto"/>
            </w:tcBorders>
            <w:vAlign w:val="center"/>
            <w:hideMark/>
          </w:tcPr>
          <w:p w14:paraId="771AA393"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koryta.</w:t>
            </w:r>
          </w:p>
        </w:tc>
        <w:tc>
          <w:tcPr>
            <w:tcW w:w="567" w:type="dxa"/>
            <w:tcBorders>
              <w:top w:val="nil"/>
              <w:left w:val="nil"/>
              <w:bottom w:val="single" w:sz="8" w:space="0" w:color="auto"/>
              <w:right w:val="single" w:sz="8" w:space="0" w:color="auto"/>
            </w:tcBorders>
            <w:vAlign w:val="center"/>
            <w:hideMark/>
          </w:tcPr>
          <w:p w14:paraId="54023F3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753F9105"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0</w:t>
            </w:r>
          </w:p>
        </w:tc>
        <w:tc>
          <w:tcPr>
            <w:tcW w:w="5812" w:type="dxa"/>
            <w:tcBorders>
              <w:top w:val="nil"/>
              <w:left w:val="nil"/>
              <w:bottom w:val="single" w:sz="8" w:space="0" w:color="auto"/>
              <w:right w:val="single" w:sz="8" w:space="0" w:color="auto"/>
            </w:tcBorders>
            <w:vAlign w:val="center"/>
            <w:hideMark/>
          </w:tcPr>
          <w:p w14:paraId="22AB5292"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koryto dozownika po stronie zamawiającego (należy uwzględnić wykonanie odtworzeniowe i wymianę czujnika przesypu z łożyskami FL 206). Niezbędne rusztowania oraz demontaż i montaż poszycia i izolacji. W cenie należy uwzględnić montaż i demontaż rusztowań oraz izolacji wraz z oblachowaniem umożliwiający wykonanie zadania.</w:t>
            </w:r>
          </w:p>
        </w:tc>
      </w:tr>
      <w:tr w:rsidR="005163CC" w:rsidRPr="005163CC" w14:paraId="60FD088C" w14:textId="77777777" w:rsidTr="00B307EA">
        <w:trPr>
          <w:trHeight w:val="855"/>
        </w:trPr>
        <w:tc>
          <w:tcPr>
            <w:tcW w:w="557" w:type="dxa"/>
            <w:tcBorders>
              <w:top w:val="nil"/>
              <w:left w:val="single" w:sz="8" w:space="0" w:color="auto"/>
              <w:bottom w:val="single" w:sz="8" w:space="0" w:color="auto"/>
              <w:right w:val="single" w:sz="8" w:space="0" w:color="auto"/>
            </w:tcBorders>
            <w:vAlign w:val="center"/>
            <w:hideMark/>
          </w:tcPr>
          <w:p w14:paraId="7E929322"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xml:space="preserve"> 1.7</w:t>
            </w:r>
          </w:p>
        </w:tc>
        <w:tc>
          <w:tcPr>
            <w:tcW w:w="2552" w:type="dxa"/>
            <w:tcBorders>
              <w:top w:val="nil"/>
              <w:left w:val="nil"/>
              <w:bottom w:val="nil"/>
              <w:right w:val="single" w:sz="8" w:space="0" w:color="auto"/>
            </w:tcBorders>
            <w:vAlign w:val="center"/>
            <w:hideMark/>
          </w:tcPr>
          <w:p w14:paraId="582380E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dławic wałów wygarniaczy ślimakowych</w:t>
            </w:r>
          </w:p>
        </w:tc>
        <w:tc>
          <w:tcPr>
            <w:tcW w:w="567" w:type="dxa"/>
            <w:tcBorders>
              <w:top w:val="nil"/>
              <w:left w:val="nil"/>
              <w:bottom w:val="nil"/>
              <w:right w:val="single" w:sz="8" w:space="0" w:color="auto"/>
            </w:tcBorders>
            <w:vAlign w:val="center"/>
            <w:hideMark/>
          </w:tcPr>
          <w:p w14:paraId="6514FA01"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proofErr w:type="spellStart"/>
            <w:r w:rsidRPr="005163CC">
              <w:rPr>
                <w:rFonts w:ascii="Arial" w:eastAsia="Times New Roman" w:hAnsi="Arial" w:cs="Arial"/>
                <w:color w:val="000000"/>
                <w:sz w:val="18"/>
                <w:szCs w:val="18"/>
                <w:lang w:eastAsia="pl-PL"/>
              </w:rPr>
              <w:t>kpl</w:t>
            </w:r>
            <w:proofErr w:type="spellEnd"/>
            <w:r w:rsidRPr="005163CC">
              <w:rPr>
                <w:rFonts w:ascii="Arial" w:eastAsia="Times New Roman" w:hAnsi="Arial" w:cs="Arial"/>
                <w:color w:val="000000"/>
                <w:sz w:val="18"/>
                <w:szCs w:val="18"/>
                <w:lang w:eastAsia="pl-PL"/>
              </w:rPr>
              <w:t>.</w:t>
            </w:r>
          </w:p>
        </w:tc>
        <w:tc>
          <w:tcPr>
            <w:tcW w:w="567" w:type="dxa"/>
            <w:tcBorders>
              <w:top w:val="nil"/>
              <w:left w:val="nil"/>
              <w:bottom w:val="nil"/>
              <w:right w:val="single" w:sz="8" w:space="0" w:color="auto"/>
            </w:tcBorders>
            <w:vAlign w:val="center"/>
            <w:hideMark/>
          </w:tcPr>
          <w:p w14:paraId="70C7DB4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14</w:t>
            </w:r>
          </w:p>
        </w:tc>
        <w:tc>
          <w:tcPr>
            <w:tcW w:w="5812" w:type="dxa"/>
            <w:tcBorders>
              <w:top w:val="nil"/>
              <w:left w:val="nil"/>
              <w:bottom w:val="nil"/>
              <w:right w:val="single" w:sz="8" w:space="0" w:color="auto"/>
            </w:tcBorders>
            <w:vAlign w:val="center"/>
            <w:hideMark/>
          </w:tcPr>
          <w:p w14:paraId="3E33B6EA"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Do wymiany niezbędna budowa rusztowań. Niezbędne rusztowania do wymiany dławic od strony kotła. W cenie należy uwzględnić montaż i demontaż rusztowań umożliwiający wykonanie zadania.</w:t>
            </w:r>
          </w:p>
        </w:tc>
      </w:tr>
      <w:tr w:rsidR="005163CC" w:rsidRPr="005163CC" w14:paraId="542334D1" w14:textId="77777777" w:rsidTr="00B307EA">
        <w:trPr>
          <w:trHeight w:val="855"/>
        </w:trPr>
        <w:tc>
          <w:tcPr>
            <w:tcW w:w="557" w:type="dxa"/>
            <w:tcBorders>
              <w:top w:val="nil"/>
              <w:left w:val="single" w:sz="8" w:space="0" w:color="auto"/>
              <w:bottom w:val="single" w:sz="8" w:space="0" w:color="auto"/>
              <w:right w:val="single" w:sz="8" w:space="0" w:color="auto"/>
            </w:tcBorders>
            <w:vAlign w:val="center"/>
            <w:hideMark/>
          </w:tcPr>
          <w:p w14:paraId="663DBF05"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1.8</w:t>
            </w:r>
          </w:p>
        </w:tc>
        <w:tc>
          <w:tcPr>
            <w:tcW w:w="2552" w:type="dxa"/>
            <w:tcBorders>
              <w:top w:val="single" w:sz="8" w:space="0" w:color="auto"/>
              <w:left w:val="single" w:sz="4" w:space="0" w:color="auto"/>
              <w:bottom w:val="single" w:sz="8" w:space="0" w:color="auto"/>
              <w:right w:val="nil"/>
            </w:tcBorders>
            <w:vAlign w:val="center"/>
            <w:hideMark/>
          </w:tcPr>
          <w:p w14:paraId="69D60CB0"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Naprawa czujnika drożności przesypu</w:t>
            </w:r>
          </w:p>
        </w:tc>
        <w:tc>
          <w:tcPr>
            <w:tcW w:w="567" w:type="dxa"/>
            <w:tcBorders>
              <w:top w:val="single" w:sz="8" w:space="0" w:color="auto"/>
              <w:left w:val="single" w:sz="8" w:space="0" w:color="auto"/>
              <w:bottom w:val="single" w:sz="8" w:space="0" w:color="auto"/>
              <w:right w:val="single" w:sz="8" w:space="0" w:color="auto"/>
            </w:tcBorders>
            <w:vAlign w:val="center"/>
            <w:hideMark/>
          </w:tcPr>
          <w:p w14:paraId="53B1AF0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proofErr w:type="spellStart"/>
            <w:r w:rsidRPr="005163CC">
              <w:rPr>
                <w:rFonts w:ascii="Arial" w:eastAsia="Times New Roman" w:hAnsi="Arial" w:cs="Arial"/>
                <w:color w:val="000000"/>
                <w:sz w:val="18"/>
                <w:szCs w:val="18"/>
                <w:lang w:eastAsia="pl-PL"/>
              </w:rPr>
              <w:t>kpl</w:t>
            </w:r>
            <w:proofErr w:type="spellEnd"/>
            <w:r w:rsidRPr="005163CC">
              <w:rPr>
                <w:rFonts w:ascii="Arial" w:eastAsia="Times New Roman" w:hAnsi="Arial" w:cs="Arial"/>
                <w:color w:val="000000"/>
                <w:sz w:val="18"/>
                <w:szCs w:val="18"/>
                <w:lang w:eastAsia="pl-PL"/>
              </w:rPr>
              <w:t>.</w:t>
            </w:r>
          </w:p>
        </w:tc>
        <w:tc>
          <w:tcPr>
            <w:tcW w:w="567" w:type="dxa"/>
            <w:tcBorders>
              <w:top w:val="single" w:sz="8" w:space="0" w:color="auto"/>
              <w:left w:val="nil"/>
              <w:bottom w:val="single" w:sz="8" w:space="0" w:color="auto"/>
              <w:right w:val="nil"/>
            </w:tcBorders>
            <w:vAlign w:val="center"/>
            <w:hideMark/>
          </w:tcPr>
          <w:p w14:paraId="62947961"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0</w:t>
            </w:r>
          </w:p>
        </w:tc>
        <w:tc>
          <w:tcPr>
            <w:tcW w:w="5812" w:type="dxa"/>
            <w:tcBorders>
              <w:top w:val="single" w:sz="8" w:space="0" w:color="auto"/>
              <w:left w:val="single" w:sz="8" w:space="0" w:color="auto"/>
              <w:bottom w:val="single" w:sz="8" w:space="0" w:color="auto"/>
              <w:right w:val="single" w:sz="8" w:space="0" w:color="auto"/>
            </w:tcBorders>
            <w:vAlign w:val="center"/>
            <w:hideMark/>
          </w:tcPr>
          <w:p w14:paraId="7501764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Naprawa polega na rozruszaniu lub wymianie łożysk, regeneracji wałka oraz wymianie wahadła czujnika przesypu Komplet oznacza 14 szt. Wymaga budowy rusztowań.</w:t>
            </w:r>
          </w:p>
        </w:tc>
      </w:tr>
      <w:tr w:rsidR="005163CC" w:rsidRPr="005163CC" w14:paraId="0D53CDB5" w14:textId="77777777" w:rsidTr="00B307EA">
        <w:trPr>
          <w:trHeight w:val="480"/>
        </w:trPr>
        <w:tc>
          <w:tcPr>
            <w:tcW w:w="557" w:type="dxa"/>
            <w:tcBorders>
              <w:top w:val="nil"/>
              <w:left w:val="single" w:sz="8" w:space="0" w:color="auto"/>
              <w:bottom w:val="single" w:sz="8" w:space="0" w:color="auto"/>
              <w:right w:val="single" w:sz="8" w:space="0" w:color="auto"/>
            </w:tcBorders>
            <w:shd w:val="clear" w:color="000000" w:fill="FFFF99"/>
            <w:vAlign w:val="center"/>
            <w:hideMark/>
          </w:tcPr>
          <w:p w14:paraId="65AE2A96"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2</w:t>
            </w:r>
          </w:p>
        </w:tc>
        <w:tc>
          <w:tcPr>
            <w:tcW w:w="2552" w:type="dxa"/>
            <w:tcBorders>
              <w:top w:val="nil"/>
              <w:left w:val="nil"/>
              <w:bottom w:val="single" w:sz="8" w:space="0" w:color="auto"/>
              <w:right w:val="single" w:sz="8" w:space="0" w:color="auto"/>
            </w:tcBorders>
            <w:shd w:val="clear" w:color="000000" w:fill="FFFF99"/>
            <w:vAlign w:val="center"/>
            <w:hideMark/>
          </w:tcPr>
          <w:p w14:paraId="65A4B593" w14:textId="77777777" w:rsidR="005163CC" w:rsidRPr="005163CC" w:rsidRDefault="005163CC" w:rsidP="005163CC">
            <w:pPr>
              <w:spacing w:after="0" w:line="240" w:lineRule="auto"/>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Kompensatory mieszkowe węgla</w:t>
            </w:r>
          </w:p>
        </w:tc>
        <w:tc>
          <w:tcPr>
            <w:tcW w:w="567" w:type="dxa"/>
            <w:tcBorders>
              <w:top w:val="nil"/>
              <w:left w:val="nil"/>
              <w:bottom w:val="single" w:sz="8" w:space="0" w:color="auto"/>
              <w:right w:val="single" w:sz="8" w:space="0" w:color="auto"/>
            </w:tcBorders>
            <w:shd w:val="clear" w:color="000000" w:fill="FFFF99"/>
            <w:vAlign w:val="center"/>
            <w:hideMark/>
          </w:tcPr>
          <w:p w14:paraId="7AD6B69E"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67" w:type="dxa"/>
            <w:tcBorders>
              <w:top w:val="nil"/>
              <w:left w:val="nil"/>
              <w:bottom w:val="single" w:sz="8" w:space="0" w:color="auto"/>
              <w:right w:val="single" w:sz="8" w:space="0" w:color="auto"/>
            </w:tcBorders>
            <w:shd w:val="clear" w:color="000000" w:fill="FFFF99"/>
            <w:vAlign w:val="center"/>
            <w:hideMark/>
          </w:tcPr>
          <w:p w14:paraId="1A28D305"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812" w:type="dxa"/>
            <w:tcBorders>
              <w:top w:val="nil"/>
              <w:left w:val="nil"/>
              <w:bottom w:val="single" w:sz="8" w:space="0" w:color="auto"/>
              <w:right w:val="single" w:sz="8" w:space="0" w:color="auto"/>
            </w:tcBorders>
            <w:shd w:val="clear" w:color="000000" w:fill="FFFF99"/>
            <w:hideMark/>
          </w:tcPr>
          <w:p w14:paraId="2B3437F7"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r>
      <w:tr w:rsidR="005163CC" w:rsidRPr="005163CC" w14:paraId="3E12F81C" w14:textId="77777777" w:rsidTr="00B307EA">
        <w:trPr>
          <w:trHeight w:val="1245"/>
        </w:trPr>
        <w:tc>
          <w:tcPr>
            <w:tcW w:w="557" w:type="dxa"/>
            <w:tcBorders>
              <w:top w:val="nil"/>
              <w:left w:val="single" w:sz="8" w:space="0" w:color="auto"/>
              <w:bottom w:val="single" w:sz="8" w:space="0" w:color="auto"/>
              <w:right w:val="single" w:sz="8" w:space="0" w:color="auto"/>
            </w:tcBorders>
            <w:vAlign w:val="center"/>
            <w:hideMark/>
          </w:tcPr>
          <w:p w14:paraId="63075D7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lastRenderedPageBreak/>
              <w:t xml:space="preserve"> 2.1</w:t>
            </w:r>
          </w:p>
        </w:tc>
        <w:tc>
          <w:tcPr>
            <w:tcW w:w="2552" w:type="dxa"/>
            <w:tcBorders>
              <w:top w:val="nil"/>
              <w:left w:val="nil"/>
              <w:bottom w:val="single" w:sz="8" w:space="0" w:color="auto"/>
              <w:right w:val="single" w:sz="8" w:space="0" w:color="auto"/>
            </w:tcBorders>
            <w:vAlign w:val="center"/>
            <w:hideMark/>
          </w:tcPr>
          <w:p w14:paraId="2C99675D"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odcinka kanału zsypowego węgla pomiędzy wygarniaczem ślimakowym a kompensatorem DN700</w:t>
            </w:r>
          </w:p>
        </w:tc>
        <w:tc>
          <w:tcPr>
            <w:tcW w:w="567" w:type="dxa"/>
            <w:tcBorders>
              <w:top w:val="nil"/>
              <w:left w:val="nil"/>
              <w:bottom w:val="single" w:sz="8" w:space="0" w:color="auto"/>
              <w:right w:val="single" w:sz="8" w:space="0" w:color="auto"/>
            </w:tcBorders>
            <w:vAlign w:val="center"/>
            <w:hideMark/>
          </w:tcPr>
          <w:p w14:paraId="141F190E" w14:textId="77777777" w:rsidR="005163CC" w:rsidRPr="005163CC" w:rsidRDefault="005163CC" w:rsidP="005163CC">
            <w:pPr>
              <w:spacing w:after="0" w:line="240" w:lineRule="auto"/>
              <w:jc w:val="center"/>
              <w:rPr>
                <w:rFonts w:ascii="Calibri" w:eastAsia="Times New Roman" w:hAnsi="Calibri" w:cs="Calibri"/>
                <w:color w:val="000000"/>
                <w:sz w:val="20"/>
                <w:szCs w:val="20"/>
                <w:lang w:eastAsia="pl-PL"/>
              </w:rPr>
            </w:pPr>
            <w:r w:rsidRPr="005163CC">
              <w:rPr>
                <w:rFonts w:ascii="Calibri" w:eastAsia="Times New Roman" w:hAnsi="Calibri" w:cs="Calibri"/>
                <w:color w:val="000000"/>
                <w:sz w:val="20"/>
                <w:szCs w:val="20"/>
                <w:lang w:eastAsia="pl-PL"/>
              </w:rPr>
              <w:t>szt.</w:t>
            </w:r>
          </w:p>
        </w:tc>
        <w:tc>
          <w:tcPr>
            <w:tcW w:w="567" w:type="dxa"/>
            <w:tcBorders>
              <w:top w:val="nil"/>
              <w:left w:val="nil"/>
              <w:bottom w:val="single" w:sz="8" w:space="0" w:color="auto"/>
              <w:right w:val="single" w:sz="8" w:space="0" w:color="auto"/>
            </w:tcBorders>
            <w:vAlign w:val="center"/>
            <w:hideMark/>
          </w:tcPr>
          <w:p w14:paraId="0810DF64" w14:textId="77777777" w:rsidR="005163CC" w:rsidRPr="005163CC" w:rsidRDefault="005163CC" w:rsidP="005163CC">
            <w:pPr>
              <w:spacing w:after="0" w:line="240" w:lineRule="auto"/>
              <w:jc w:val="center"/>
              <w:rPr>
                <w:rFonts w:ascii="Calibri" w:eastAsia="Times New Roman" w:hAnsi="Calibri" w:cs="Calibri"/>
                <w:color w:val="000000"/>
                <w:sz w:val="20"/>
                <w:szCs w:val="20"/>
                <w:lang w:eastAsia="pl-PL"/>
              </w:rPr>
            </w:pPr>
            <w:r w:rsidRPr="005163CC">
              <w:rPr>
                <w:rFonts w:ascii="Calibri" w:eastAsia="Times New Roman" w:hAnsi="Calibri" w:cs="Calibri"/>
                <w:color w:val="000000"/>
                <w:sz w:val="20"/>
                <w:szCs w:val="20"/>
                <w:lang w:eastAsia="pl-PL"/>
              </w:rPr>
              <w:t>1</w:t>
            </w:r>
          </w:p>
        </w:tc>
        <w:tc>
          <w:tcPr>
            <w:tcW w:w="5812" w:type="dxa"/>
            <w:tcBorders>
              <w:top w:val="nil"/>
              <w:left w:val="nil"/>
              <w:bottom w:val="single" w:sz="8" w:space="0" w:color="auto"/>
              <w:right w:val="single" w:sz="8" w:space="0" w:color="auto"/>
            </w:tcBorders>
            <w:hideMark/>
          </w:tcPr>
          <w:p w14:paraId="0A56C6BD" w14:textId="77777777" w:rsidR="005163CC" w:rsidRPr="005163CC" w:rsidRDefault="005163CC" w:rsidP="005163CC">
            <w:pPr>
              <w:spacing w:after="0" w:line="240" w:lineRule="auto"/>
              <w:rPr>
                <w:rFonts w:ascii="Calibri" w:eastAsia="Times New Roman" w:hAnsi="Calibri" w:cs="Calibri"/>
                <w:color w:val="000000"/>
                <w:sz w:val="20"/>
                <w:szCs w:val="20"/>
                <w:lang w:eastAsia="pl-PL"/>
              </w:rPr>
            </w:pPr>
            <w:r w:rsidRPr="005163CC">
              <w:rPr>
                <w:rFonts w:ascii="Calibri" w:eastAsia="Times New Roman" w:hAnsi="Calibri" w:cs="Calibri"/>
                <w:color w:val="000000"/>
                <w:sz w:val="20"/>
                <w:szCs w:val="20"/>
                <w:lang w:eastAsia="pl-PL"/>
              </w:rPr>
              <w:t>Materiał po stronie wykonawcy. Materiał stal nierdzewna np. 1.4301, kołnierze ze stali węglowej. W cenie należy uwzględnić demontaż i montaż obijaków. Niezbędne rusztowania oraz demontaż i montaż poszycia i izolacji. W cenie należy uwzględnić montaż i demontaż rusztowań oraz izolacji wraz z oblachowaniem umożliwiający wykonanie zadania.</w:t>
            </w:r>
          </w:p>
        </w:tc>
      </w:tr>
      <w:tr w:rsidR="005163CC" w:rsidRPr="005163CC" w14:paraId="5E1CB841" w14:textId="77777777" w:rsidTr="00B307EA">
        <w:trPr>
          <w:trHeight w:val="1095"/>
        </w:trPr>
        <w:tc>
          <w:tcPr>
            <w:tcW w:w="557" w:type="dxa"/>
            <w:tcBorders>
              <w:top w:val="nil"/>
              <w:left w:val="single" w:sz="8" w:space="0" w:color="auto"/>
              <w:bottom w:val="nil"/>
              <w:right w:val="single" w:sz="8" w:space="0" w:color="auto"/>
            </w:tcBorders>
            <w:vAlign w:val="center"/>
            <w:hideMark/>
          </w:tcPr>
          <w:p w14:paraId="78C50D8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 2.2</w:t>
            </w:r>
          </w:p>
        </w:tc>
        <w:tc>
          <w:tcPr>
            <w:tcW w:w="2552" w:type="dxa"/>
            <w:tcBorders>
              <w:top w:val="nil"/>
              <w:left w:val="nil"/>
              <w:bottom w:val="nil"/>
              <w:right w:val="single" w:sz="8" w:space="0" w:color="auto"/>
            </w:tcBorders>
            <w:vAlign w:val="center"/>
            <w:hideMark/>
          </w:tcPr>
          <w:p w14:paraId="3AA4FF8F"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kompensatora mieszkowego DN700</w:t>
            </w:r>
          </w:p>
        </w:tc>
        <w:tc>
          <w:tcPr>
            <w:tcW w:w="567" w:type="dxa"/>
            <w:tcBorders>
              <w:top w:val="nil"/>
              <w:left w:val="nil"/>
              <w:bottom w:val="nil"/>
              <w:right w:val="single" w:sz="8" w:space="0" w:color="auto"/>
            </w:tcBorders>
            <w:vAlign w:val="center"/>
            <w:hideMark/>
          </w:tcPr>
          <w:p w14:paraId="66ECF32E"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nil"/>
              <w:right w:val="single" w:sz="8" w:space="0" w:color="auto"/>
            </w:tcBorders>
            <w:vAlign w:val="center"/>
            <w:hideMark/>
          </w:tcPr>
          <w:p w14:paraId="2B3A0A92"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nil"/>
              <w:right w:val="single" w:sz="8" w:space="0" w:color="auto"/>
            </w:tcBorders>
            <w:hideMark/>
          </w:tcPr>
          <w:p w14:paraId="6CB45B3A"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Kompensator po stronie zamawiającego - należy uwzględnić pionowanie kompensatora, oraz montaż ewentualnej wstawki w celu uzyskania właściwej długości zabudowy. Niezbędne rusztowania oraz demontaż i montaż poszycia i izolacji. W cenie należy uwzględnić montaż i demontaż rusztowań oraz izolacji wraz z oblachowaniem umożliwiający wykonanie zadania.</w:t>
            </w:r>
          </w:p>
        </w:tc>
      </w:tr>
      <w:tr w:rsidR="005163CC" w:rsidRPr="005163CC" w14:paraId="738C5EA0" w14:textId="77777777" w:rsidTr="00B307EA">
        <w:trPr>
          <w:trHeight w:val="315"/>
        </w:trPr>
        <w:tc>
          <w:tcPr>
            <w:tcW w:w="557"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0ED57CF1"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3</w:t>
            </w:r>
          </w:p>
        </w:tc>
        <w:tc>
          <w:tcPr>
            <w:tcW w:w="2552" w:type="dxa"/>
            <w:tcBorders>
              <w:top w:val="single" w:sz="8" w:space="0" w:color="auto"/>
              <w:left w:val="nil"/>
              <w:bottom w:val="single" w:sz="8" w:space="0" w:color="auto"/>
              <w:right w:val="single" w:sz="8" w:space="0" w:color="auto"/>
            </w:tcBorders>
            <w:shd w:val="clear" w:color="000000" w:fill="FFFF99"/>
            <w:vAlign w:val="center"/>
            <w:hideMark/>
          </w:tcPr>
          <w:p w14:paraId="2F26EF89" w14:textId="77777777" w:rsidR="005163CC" w:rsidRPr="005163CC" w:rsidRDefault="005163CC" w:rsidP="005163CC">
            <w:pPr>
              <w:spacing w:after="0" w:line="240" w:lineRule="auto"/>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Zasuwy płytowe</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03C02746"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7DAF6D5C"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812" w:type="dxa"/>
            <w:tcBorders>
              <w:top w:val="single" w:sz="8" w:space="0" w:color="auto"/>
              <w:left w:val="nil"/>
              <w:bottom w:val="single" w:sz="8" w:space="0" w:color="auto"/>
              <w:right w:val="single" w:sz="8" w:space="0" w:color="auto"/>
            </w:tcBorders>
            <w:shd w:val="clear" w:color="000000" w:fill="FFFF99"/>
            <w:hideMark/>
          </w:tcPr>
          <w:p w14:paraId="4E0366D2"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r>
      <w:tr w:rsidR="005163CC" w:rsidRPr="005163CC" w14:paraId="20FDA15D" w14:textId="77777777" w:rsidTr="00B307EA">
        <w:trPr>
          <w:trHeight w:val="1080"/>
        </w:trPr>
        <w:tc>
          <w:tcPr>
            <w:tcW w:w="557" w:type="dxa"/>
            <w:tcBorders>
              <w:top w:val="nil"/>
              <w:left w:val="single" w:sz="8" w:space="0" w:color="auto"/>
              <w:bottom w:val="single" w:sz="8" w:space="0" w:color="auto"/>
              <w:right w:val="single" w:sz="8" w:space="0" w:color="auto"/>
            </w:tcBorders>
            <w:vAlign w:val="center"/>
            <w:hideMark/>
          </w:tcPr>
          <w:p w14:paraId="6B17263F"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 3.1</w:t>
            </w:r>
          </w:p>
        </w:tc>
        <w:tc>
          <w:tcPr>
            <w:tcW w:w="2552" w:type="dxa"/>
            <w:tcBorders>
              <w:top w:val="nil"/>
              <w:left w:val="nil"/>
              <w:bottom w:val="single" w:sz="8" w:space="0" w:color="auto"/>
              <w:right w:val="single" w:sz="8" w:space="0" w:color="auto"/>
            </w:tcBorders>
            <w:vAlign w:val="center"/>
            <w:hideMark/>
          </w:tcPr>
          <w:p w14:paraId="72231E1E"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Czyszczenie, przegląd, regeneracja, wymiana uszczelnień zasuw płytowych DN500 (napęd - siłownik pneumatyczny), wymiana płyty zasuwy. Masa zasuwy wraz z napędem ~ 360kg</w:t>
            </w:r>
          </w:p>
        </w:tc>
        <w:tc>
          <w:tcPr>
            <w:tcW w:w="567" w:type="dxa"/>
            <w:tcBorders>
              <w:top w:val="nil"/>
              <w:left w:val="nil"/>
              <w:bottom w:val="single" w:sz="8" w:space="0" w:color="auto"/>
              <w:right w:val="single" w:sz="8" w:space="0" w:color="auto"/>
            </w:tcBorders>
            <w:vAlign w:val="center"/>
            <w:hideMark/>
          </w:tcPr>
          <w:p w14:paraId="48476001"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753AF0FC"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2</w:t>
            </w:r>
          </w:p>
        </w:tc>
        <w:tc>
          <w:tcPr>
            <w:tcW w:w="5812" w:type="dxa"/>
            <w:tcBorders>
              <w:top w:val="nil"/>
              <w:left w:val="nil"/>
              <w:bottom w:val="single" w:sz="8" w:space="0" w:color="auto"/>
              <w:right w:val="single" w:sz="8" w:space="0" w:color="auto"/>
            </w:tcBorders>
            <w:hideMark/>
          </w:tcPr>
          <w:p w14:paraId="713BDF9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Uszczelnienia po stronie wykonawcy. W przypadku braku możliwości naprawy płyty lub całej zasuwy, należy wymienić płytę lub całą zasuwę. Płyty i zasuwy odcinające po stronie Zamawiającego. Wymagane wyjęcie zasuwy na podest. W cenie należy uwzględnić montaż i demontaż rusztowań oraz izolacji wraz z oblachowaniem umożliwiający wykonanie zadania.</w:t>
            </w:r>
          </w:p>
        </w:tc>
      </w:tr>
      <w:tr w:rsidR="005163CC" w:rsidRPr="005163CC" w14:paraId="232A7B0F" w14:textId="77777777" w:rsidTr="00B307EA">
        <w:trPr>
          <w:trHeight w:val="1035"/>
        </w:trPr>
        <w:tc>
          <w:tcPr>
            <w:tcW w:w="557" w:type="dxa"/>
            <w:tcBorders>
              <w:top w:val="nil"/>
              <w:left w:val="single" w:sz="8" w:space="0" w:color="auto"/>
              <w:bottom w:val="nil"/>
              <w:right w:val="single" w:sz="8" w:space="0" w:color="auto"/>
            </w:tcBorders>
            <w:vAlign w:val="center"/>
            <w:hideMark/>
          </w:tcPr>
          <w:p w14:paraId="3D2429D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 3.2</w:t>
            </w:r>
          </w:p>
        </w:tc>
        <w:tc>
          <w:tcPr>
            <w:tcW w:w="2552" w:type="dxa"/>
            <w:tcBorders>
              <w:top w:val="nil"/>
              <w:left w:val="nil"/>
              <w:bottom w:val="nil"/>
              <w:right w:val="single" w:sz="8" w:space="0" w:color="auto"/>
            </w:tcBorders>
            <w:vAlign w:val="center"/>
            <w:hideMark/>
          </w:tcPr>
          <w:p w14:paraId="2F666B76"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Czyszczenie, przegląd, wymiana uszczelnień siłownika pneumatycznego zasuwy płytowej. Regeneracja części. </w:t>
            </w:r>
          </w:p>
        </w:tc>
        <w:tc>
          <w:tcPr>
            <w:tcW w:w="567" w:type="dxa"/>
            <w:tcBorders>
              <w:top w:val="nil"/>
              <w:left w:val="nil"/>
              <w:bottom w:val="nil"/>
              <w:right w:val="single" w:sz="8" w:space="0" w:color="auto"/>
            </w:tcBorders>
            <w:vAlign w:val="center"/>
            <w:hideMark/>
          </w:tcPr>
          <w:p w14:paraId="07354A7D"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nil"/>
              <w:right w:val="single" w:sz="8" w:space="0" w:color="auto"/>
            </w:tcBorders>
            <w:vAlign w:val="center"/>
            <w:hideMark/>
          </w:tcPr>
          <w:p w14:paraId="22774EDD"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2</w:t>
            </w:r>
          </w:p>
        </w:tc>
        <w:tc>
          <w:tcPr>
            <w:tcW w:w="5812" w:type="dxa"/>
            <w:tcBorders>
              <w:top w:val="nil"/>
              <w:left w:val="nil"/>
              <w:bottom w:val="nil"/>
              <w:right w:val="single" w:sz="8" w:space="0" w:color="auto"/>
            </w:tcBorders>
            <w:hideMark/>
          </w:tcPr>
          <w:p w14:paraId="561949A1"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Uszczelnienia po stronie wykonawcy. Zamawiający zastrzega sobie prawo do wymiany siłownika na nowy. Siłownik pneumatyczny 22M-2L-250-A-0500 po stronie Zamawiającego. W cenie należy uwzględnić montaż i demontaż rusztowań oraz izolacji wraz z oblachowaniem umożliwiający wykonanie zadania.</w:t>
            </w:r>
          </w:p>
        </w:tc>
      </w:tr>
      <w:tr w:rsidR="005163CC" w:rsidRPr="005163CC" w14:paraId="5172EEA5" w14:textId="77777777" w:rsidTr="00B307EA">
        <w:trPr>
          <w:trHeight w:val="450"/>
        </w:trPr>
        <w:tc>
          <w:tcPr>
            <w:tcW w:w="557" w:type="dxa"/>
            <w:tcBorders>
              <w:top w:val="single" w:sz="8" w:space="0" w:color="auto"/>
              <w:left w:val="single" w:sz="8" w:space="0" w:color="auto"/>
              <w:bottom w:val="single" w:sz="8" w:space="0" w:color="auto"/>
              <w:right w:val="single" w:sz="8" w:space="0" w:color="auto"/>
            </w:tcBorders>
            <w:shd w:val="clear" w:color="000000" w:fill="FFFF99"/>
            <w:vAlign w:val="center"/>
            <w:hideMark/>
          </w:tcPr>
          <w:p w14:paraId="2FBFB28F"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4</w:t>
            </w:r>
          </w:p>
        </w:tc>
        <w:tc>
          <w:tcPr>
            <w:tcW w:w="2552" w:type="dxa"/>
            <w:tcBorders>
              <w:top w:val="single" w:sz="8" w:space="0" w:color="auto"/>
              <w:left w:val="nil"/>
              <w:bottom w:val="single" w:sz="8" w:space="0" w:color="auto"/>
              <w:right w:val="single" w:sz="8" w:space="0" w:color="auto"/>
            </w:tcBorders>
            <w:shd w:val="clear" w:color="000000" w:fill="FFFF99"/>
            <w:vAlign w:val="center"/>
            <w:hideMark/>
          </w:tcPr>
          <w:p w14:paraId="6831F60F" w14:textId="77777777" w:rsidR="005163CC" w:rsidRPr="005163CC" w:rsidRDefault="005163CC" w:rsidP="005163CC">
            <w:pPr>
              <w:spacing w:after="0" w:line="240" w:lineRule="auto"/>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Rury zsypowe węgla</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5FB97CAE"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69F11A3E"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812" w:type="dxa"/>
            <w:tcBorders>
              <w:top w:val="single" w:sz="8" w:space="0" w:color="auto"/>
              <w:left w:val="nil"/>
              <w:bottom w:val="single" w:sz="8" w:space="0" w:color="auto"/>
              <w:right w:val="single" w:sz="8" w:space="0" w:color="auto"/>
            </w:tcBorders>
            <w:shd w:val="clear" w:color="000000" w:fill="FFFF99"/>
            <w:hideMark/>
          </w:tcPr>
          <w:p w14:paraId="6188A01A"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r>
      <w:tr w:rsidR="005163CC" w:rsidRPr="005163CC" w14:paraId="3201060A" w14:textId="77777777" w:rsidTr="00B307EA">
        <w:trPr>
          <w:trHeight w:val="2130"/>
        </w:trPr>
        <w:tc>
          <w:tcPr>
            <w:tcW w:w="557" w:type="dxa"/>
            <w:tcBorders>
              <w:top w:val="nil"/>
              <w:left w:val="single" w:sz="8" w:space="0" w:color="auto"/>
              <w:bottom w:val="single" w:sz="8" w:space="0" w:color="auto"/>
              <w:right w:val="single" w:sz="8" w:space="0" w:color="auto"/>
            </w:tcBorders>
            <w:vAlign w:val="center"/>
            <w:hideMark/>
          </w:tcPr>
          <w:p w14:paraId="413A0AAE"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 4.1</w:t>
            </w:r>
          </w:p>
        </w:tc>
        <w:tc>
          <w:tcPr>
            <w:tcW w:w="2552" w:type="dxa"/>
            <w:tcBorders>
              <w:top w:val="nil"/>
              <w:left w:val="nil"/>
              <w:bottom w:val="single" w:sz="8" w:space="0" w:color="auto"/>
              <w:right w:val="single" w:sz="8" w:space="0" w:color="auto"/>
            </w:tcBorders>
            <w:vAlign w:val="center"/>
            <w:hideMark/>
          </w:tcPr>
          <w:p w14:paraId="6AB88DC6"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Naprawa rur zsypowych węgla </w:t>
            </w:r>
          </w:p>
        </w:tc>
        <w:tc>
          <w:tcPr>
            <w:tcW w:w="567" w:type="dxa"/>
            <w:tcBorders>
              <w:top w:val="nil"/>
              <w:left w:val="nil"/>
              <w:bottom w:val="single" w:sz="8" w:space="0" w:color="auto"/>
              <w:right w:val="single" w:sz="8" w:space="0" w:color="auto"/>
            </w:tcBorders>
            <w:vAlign w:val="center"/>
            <w:hideMark/>
          </w:tcPr>
          <w:p w14:paraId="4523D998"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0B5F6EF1"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4</w:t>
            </w:r>
          </w:p>
        </w:tc>
        <w:tc>
          <w:tcPr>
            <w:tcW w:w="5812" w:type="dxa"/>
            <w:tcBorders>
              <w:top w:val="nil"/>
              <w:left w:val="nil"/>
              <w:bottom w:val="single" w:sz="8" w:space="0" w:color="auto"/>
              <w:right w:val="single" w:sz="8" w:space="0" w:color="auto"/>
            </w:tcBorders>
            <w:hideMark/>
          </w:tcPr>
          <w:p w14:paraId="672FDB68"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Remont płaszczy osłonowych pow. wtórnego, odcinkowa wymiana. Remont płaszcza wewnętrznego, odcinkowa wymiana. Usunięcie pęknięć. Materiał po stronie wykonawcy: rury zsypowe Ø505x5 gat. 1.4301, płaszcz zewnętrzny Ø615x2 gat. 18G2A; szacunkowa masa wymienianych elementów: dla płaszcza wewnętrznego 20kg, dla płaszcza zewnętrznego pow. wtórnego  20kg - dotyczy jednej szt. rynny zsypowej. Należy uwzględnić demontaż oraz powtórny montaż zamontowanych pulsatorów i obijaków. W zakresie ewentualna wymianą węży gaśniczych, węże po stronie Zamawiającego. W cenie należy uwzględnić montaż i demontaż rusztowań oraz izolacji wraz z oblachowaniem umożliwiający wykonanie zadania.</w:t>
            </w:r>
          </w:p>
        </w:tc>
      </w:tr>
      <w:tr w:rsidR="005163CC" w:rsidRPr="005163CC" w14:paraId="726E6523" w14:textId="77777777" w:rsidTr="00B307EA">
        <w:trPr>
          <w:trHeight w:val="4875"/>
        </w:trPr>
        <w:tc>
          <w:tcPr>
            <w:tcW w:w="557" w:type="dxa"/>
            <w:tcBorders>
              <w:top w:val="nil"/>
              <w:left w:val="single" w:sz="8" w:space="0" w:color="auto"/>
              <w:bottom w:val="single" w:sz="8" w:space="0" w:color="auto"/>
              <w:right w:val="single" w:sz="8" w:space="0" w:color="auto"/>
            </w:tcBorders>
            <w:vAlign w:val="center"/>
            <w:hideMark/>
          </w:tcPr>
          <w:p w14:paraId="6C517EA1"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 4.2</w:t>
            </w:r>
          </w:p>
        </w:tc>
        <w:tc>
          <w:tcPr>
            <w:tcW w:w="2552" w:type="dxa"/>
            <w:tcBorders>
              <w:top w:val="nil"/>
              <w:left w:val="nil"/>
              <w:bottom w:val="single" w:sz="8" w:space="0" w:color="auto"/>
              <w:right w:val="single" w:sz="8" w:space="0" w:color="auto"/>
            </w:tcBorders>
            <w:vAlign w:val="center"/>
            <w:hideMark/>
          </w:tcPr>
          <w:p w14:paraId="0D73CDE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Wymiana rur zsypowych węgla </w:t>
            </w:r>
          </w:p>
        </w:tc>
        <w:tc>
          <w:tcPr>
            <w:tcW w:w="567" w:type="dxa"/>
            <w:tcBorders>
              <w:top w:val="nil"/>
              <w:left w:val="nil"/>
              <w:bottom w:val="single" w:sz="8" w:space="0" w:color="auto"/>
              <w:right w:val="single" w:sz="8" w:space="0" w:color="auto"/>
            </w:tcBorders>
            <w:vAlign w:val="center"/>
            <w:hideMark/>
          </w:tcPr>
          <w:p w14:paraId="2EAE70C8"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7529710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51E251F1"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Długość zabudowy dostosowywana na miejscu - konieczna przeróbka po pomiarach na miejscu. Należy uwzględnić demontaż oraz powtórny montaż zamontowanych pulsatorów i obijaków instalacji powietrza wtórnego do płaszcza rury zsypowej, instalacji parowej do udrażniania rur zsypowych jedno lub 3 punktowych z uwzględnieniem węży parowych elastycznych. W cenie należy uwzględnić montaż i demontaż rusztowań oraz izolacji wraz z oblachowaniem umożliwiający wykonanie zadania. Rury zsypowe po stronie Wykonawcy wg poniższych warunków:</w:t>
            </w:r>
            <w:r w:rsidRPr="005163CC">
              <w:rPr>
                <w:rFonts w:ascii="Arial" w:eastAsia="Times New Roman" w:hAnsi="Arial" w:cs="Arial"/>
                <w:color w:val="000000"/>
                <w:sz w:val="18"/>
                <w:szCs w:val="18"/>
                <w:lang w:eastAsia="pl-PL"/>
              </w:rPr>
              <w:br/>
              <w:t xml:space="preserve">Rura zsypowa wykonana ze stali kwasoodpornej EN 1.4301 lub EN 1.4307 o grubości 6 mm a płaszcz zewnętrzny ze stali P265GH o grubości 4 mm. W komplecie dostarczyć dwa króćce powietrza wtórnego i jeden króciec parowy. Kołnierze połączyć spoiną </w:t>
            </w:r>
            <w:proofErr w:type="spellStart"/>
            <w:r w:rsidRPr="005163CC">
              <w:rPr>
                <w:rFonts w:ascii="Arial" w:eastAsia="Times New Roman" w:hAnsi="Arial" w:cs="Arial"/>
                <w:color w:val="000000"/>
                <w:sz w:val="18"/>
                <w:szCs w:val="18"/>
                <w:lang w:eastAsia="pl-PL"/>
              </w:rPr>
              <w:t>sczepną</w:t>
            </w:r>
            <w:proofErr w:type="spellEnd"/>
            <w:r w:rsidRPr="005163CC">
              <w:rPr>
                <w:rFonts w:ascii="Arial" w:eastAsia="Times New Roman" w:hAnsi="Arial" w:cs="Arial"/>
                <w:color w:val="000000"/>
                <w:sz w:val="18"/>
                <w:szCs w:val="18"/>
                <w:lang w:eastAsia="pl-PL"/>
              </w:rPr>
              <w:t xml:space="preserve">. Rura prowadząca z maksymalnie jednym szwem na części grzbietowej. Nie dopuszcza się wad spawalniczych, zabrania się sztukowania odcinków. Wykonawca umożliwi przeprowadzenie wizji lokalnej i kontroli wykonania na warsztacie Wykonawcy.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5163CC" w:rsidRPr="005163CC" w14:paraId="30EF978F" w14:textId="77777777" w:rsidTr="00B307EA">
        <w:trPr>
          <w:trHeight w:val="1035"/>
        </w:trPr>
        <w:tc>
          <w:tcPr>
            <w:tcW w:w="557" w:type="dxa"/>
            <w:tcBorders>
              <w:top w:val="nil"/>
              <w:left w:val="single" w:sz="8" w:space="0" w:color="auto"/>
              <w:bottom w:val="single" w:sz="8" w:space="0" w:color="auto"/>
              <w:right w:val="single" w:sz="8" w:space="0" w:color="auto"/>
            </w:tcBorders>
            <w:vAlign w:val="center"/>
            <w:hideMark/>
          </w:tcPr>
          <w:p w14:paraId="102AE0B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lastRenderedPageBreak/>
              <w:t>4.3</w:t>
            </w:r>
          </w:p>
        </w:tc>
        <w:tc>
          <w:tcPr>
            <w:tcW w:w="2552" w:type="dxa"/>
            <w:tcBorders>
              <w:top w:val="nil"/>
              <w:left w:val="nil"/>
              <w:bottom w:val="single" w:sz="8" w:space="0" w:color="auto"/>
              <w:right w:val="single" w:sz="8" w:space="0" w:color="auto"/>
            </w:tcBorders>
            <w:vAlign w:val="center"/>
            <w:hideMark/>
          </w:tcPr>
          <w:p w14:paraId="57FB564C"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Przegląd, ewentualna naprawa przepustnic, wymiana uszczelnień (sznura) dławików klap/przepustnic DN300 powietrza wtórnego do płaszczy rur zsypowych węgla. </w:t>
            </w:r>
          </w:p>
        </w:tc>
        <w:tc>
          <w:tcPr>
            <w:tcW w:w="567" w:type="dxa"/>
            <w:tcBorders>
              <w:top w:val="nil"/>
              <w:left w:val="nil"/>
              <w:bottom w:val="single" w:sz="8" w:space="0" w:color="auto"/>
              <w:right w:val="single" w:sz="8" w:space="0" w:color="auto"/>
            </w:tcBorders>
            <w:vAlign w:val="center"/>
            <w:hideMark/>
          </w:tcPr>
          <w:p w14:paraId="602A739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57A0EA0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0</w:t>
            </w:r>
          </w:p>
        </w:tc>
        <w:tc>
          <w:tcPr>
            <w:tcW w:w="5812" w:type="dxa"/>
            <w:tcBorders>
              <w:top w:val="nil"/>
              <w:left w:val="nil"/>
              <w:bottom w:val="single" w:sz="8" w:space="0" w:color="auto"/>
              <w:right w:val="single" w:sz="8" w:space="0" w:color="auto"/>
            </w:tcBorders>
            <w:hideMark/>
          </w:tcPr>
          <w:p w14:paraId="533EF2A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Uszczelnienia po stronie wykonawcy (sznur ceramiczny 8x8 mm). W cenie należy uwzględnić montaż i demontaż rusztowań oraz izolacji wraz z oblachowaniem umożliwiający wykonanie zadania.</w:t>
            </w:r>
          </w:p>
        </w:tc>
      </w:tr>
      <w:tr w:rsidR="005163CC" w:rsidRPr="005163CC" w14:paraId="2B372254" w14:textId="77777777" w:rsidTr="00B307EA">
        <w:trPr>
          <w:trHeight w:val="1245"/>
        </w:trPr>
        <w:tc>
          <w:tcPr>
            <w:tcW w:w="557" w:type="dxa"/>
            <w:tcBorders>
              <w:top w:val="nil"/>
              <w:left w:val="single" w:sz="8" w:space="0" w:color="auto"/>
              <w:bottom w:val="single" w:sz="8" w:space="0" w:color="auto"/>
              <w:right w:val="single" w:sz="8" w:space="0" w:color="auto"/>
            </w:tcBorders>
            <w:vAlign w:val="center"/>
            <w:hideMark/>
          </w:tcPr>
          <w:p w14:paraId="729606D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4.4</w:t>
            </w:r>
          </w:p>
        </w:tc>
        <w:tc>
          <w:tcPr>
            <w:tcW w:w="2552" w:type="dxa"/>
            <w:tcBorders>
              <w:top w:val="nil"/>
              <w:left w:val="nil"/>
              <w:bottom w:val="single" w:sz="8" w:space="0" w:color="auto"/>
              <w:right w:val="single" w:sz="8" w:space="0" w:color="auto"/>
            </w:tcBorders>
            <w:vAlign w:val="center"/>
            <w:hideMark/>
          </w:tcPr>
          <w:p w14:paraId="0091414C"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Przegląd, ewentualna naprawa przepustnic, wymiana uszczelnień (sznura) dławików klap/przepustnic DN250 powietrza wtórnego do płaszczy podajników ściennych węgla. </w:t>
            </w:r>
          </w:p>
        </w:tc>
        <w:tc>
          <w:tcPr>
            <w:tcW w:w="567" w:type="dxa"/>
            <w:tcBorders>
              <w:top w:val="nil"/>
              <w:left w:val="nil"/>
              <w:bottom w:val="single" w:sz="8" w:space="0" w:color="auto"/>
              <w:right w:val="single" w:sz="8" w:space="0" w:color="auto"/>
            </w:tcBorders>
            <w:vAlign w:val="center"/>
            <w:hideMark/>
          </w:tcPr>
          <w:p w14:paraId="5F82B655"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3499BDC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0</w:t>
            </w:r>
          </w:p>
        </w:tc>
        <w:tc>
          <w:tcPr>
            <w:tcW w:w="5812" w:type="dxa"/>
            <w:tcBorders>
              <w:top w:val="nil"/>
              <w:left w:val="nil"/>
              <w:bottom w:val="single" w:sz="8" w:space="0" w:color="auto"/>
              <w:right w:val="single" w:sz="8" w:space="0" w:color="auto"/>
            </w:tcBorders>
            <w:hideMark/>
          </w:tcPr>
          <w:p w14:paraId="0912A456"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Uszczelnienia po stronie wykonawcy (sznur ceramiczny 8x8 mm). W cenie należy uwzględnić montaż i demontaż rusztowań oraz izolacji wraz z oblachowaniem umożliwiający wykonanie zadania.</w:t>
            </w:r>
          </w:p>
        </w:tc>
      </w:tr>
      <w:tr w:rsidR="005163CC" w:rsidRPr="005163CC" w14:paraId="32BBF31E" w14:textId="77777777" w:rsidTr="00B307EA">
        <w:trPr>
          <w:trHeight w:val="1230"/>
        </w:trPr>
        <w:tc>
          <w:tcPr>
            <w:tcW w:w="557" w:type="dxa"/>
            <w:tcBorders>
              <w:top w:val="nil"/>
              <w:left w:val="single" w:sz="8" w:space="0" w:color="auto"/>
              <w:bottom w:val="single" w:sz="8" w:space="0" w:color="auto"/>
              <w:right w:val="single" w:sz="8" w:space="0" w:color="auto"/>
            </w:tcBorders>
            <w:vAlign w:val="center"/>
            <w:hideMark/>
          </w:tcPr>
          <w:p w14:paraId="7D2CB4FF"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4.5</w:t>
            </w:r>
          </w:p>
        </w:tc>
        <w:tc>
          <w:tcPr>
            <w:tcW w:w="2552" w:type="dxa"/>
            <w:tcBorders>
              <w:top w:val="nil"/>
              <w:left w:val="nil"/>
              <w:bottom w:val="single" w:sz="8" w:space="0" w:color="auto"/>
              <w:right w:val="single" w:sz="8" w:space="0" w:color="auto"/>
            </w:tcBorders>
            <w:vAlign w:val="center"/>
            <w:hideMark/>
          </w:tcPr>
          <w:p w14:paraId="37289B9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Naprawa </w:t>
            </w:r>
            <w:proofErr w:type="spellStart"/>
            <w:r w:rsidRPr="005163CC">
              <w:rPr>
                <w:rFonts w:ascii="Arial" w:eastAsia="Times New Roman" w:hAnsi="Arial" w:cs="Arial"/>
                <w:color w:val="000000"/>
                <w:sz w:val="18"/>
                <w:szCs w:val="18"/>
                <w:lang w:eastAsia="pl-PL"/>
              </w:rPr>
              <w:t>zawirowywaczy</w:t>
            </w:r>
            <w:proofErr w:type="spellEnd"/>
            <w:r w:rsidRPr="005163CC">
              <w:rPr>
                <w:rFonts w:ascii="Arial" w:eastAsia="Times New Roman" w:hAnsi="Arial" w:cs="Arial"/>
                <w:color w:val="000000"/>
                <w:sz w:val="18"/>
                <w:szCs w:val="18"/>
                <w:lang w:eastAsia="pl-PL"/>
              </w:rPr>
              <w:t xml:space="preserve"> powietrza wtórnego rur zsypowych węgla DN500, usunięcie pęknięć oraz przetarć erozyjnych, prostowanie, napawanie lub odcinkowa wymiana. </w:t>
            </w:r>
          </w:p>
        </w:tc>
        <w:tc>
          <w:tcPr>
            <w:tcW w:w="567" w:type="dxa"/>
            <w:tcBorders>
              <w:top w:val="nil"/>
              <w:left w:val="nil"/>
              <w:bottom w:val="single" w:sz="8" w:space="0" w:color="auto"/>
              <w:right w:val="single" w:sz="8" w:space="0" w:color="auto"/>
            </w:tcBorders>
            <w:vAlign w:val="center"/>
            <w:hideMark/>
          </w:tcPr>
          <w:p w14:paraId="2BE5BA8F"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2732DD7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6566C5B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Zamawiający wskaże </w:t>
            </w:r>
            <w:proofErr w:type="spellStart"/>
            <w:r w:rsidRPr="005163CC">
              <w:rPr>
                <w:rFonts w:ascii="Arial" w:eastAsia="Times New Roman" w:hAnsi="Arial" w:cs="Arial"/>
                <w:color w:val="000000"/>
                <w:sz w:val="18"/>
                <w:szCs w:val="18"/>
                <w:lang w:eastAsia="pl-PL"/>
              </w:rPr>
              <w:t>zawirowywacze</w:t>
            </w:r>
            <w:proofErr w:type="spellEnd"/>
            <w:r w:rsidRPr="005163CC">
              <w:rPr>
                <w:rFonts w:ascii="Arial" w:eastAsia="Times New Roman" w:hAnsi="Arial" w:cs="Arial"/>
                <w:color w:val="000000"/>
                <w:sz w:val="18"/>
                <w:szCs w:val="18"/>
                <w:lang w:eastAsia="pl-PL"/>
              </w:rPr>
              <w:t xml:space="preserve"> do naprawy, zastrzega sobie możliwość wymiany </w:t>
            </w:r>
            <w:proofErr w:type="spellStart"/>
            <w:r w:rsidRPr="005163CC">
              <w:rPr>
                <w:rFonts w:ascii="Arial" w:eastAsia="Times New Roman" w:hAnsi="Arial" w:cs="Arial"/>
                <w:color w:val="000000"/>
                <w:sz w:val="18"/>
                <w:szCs w:val="18"/>
                <w:lang w:eastAsia="pl-PL"/>
              </w:rPr>
              <w:t>zawirowywacza</w:t>
            </w:r>
            <w:proofErr w:type="spellEnd"/>
            <w:r w:rsidRPr="005163CC">
              <w:rPr>
                <w:rFonts w:ascii="Arial" w:eastAsia="Times New Roman" w:hAnsi="Arial" w:cs="Arial"/>
                <w:color w:val="000000"/>
                <w:sz w:val="18"/>
                <w:szCs w:val="18"/>
                <w:lang w:eastAsia="pl-PL"/>
              </w:rPr>
              <w:t xml:space="preserve">. Wykonawca uwzględni konieczność ewentualnej przeróbki (np.. Kołnierz) w celu montażu. </w:t>
            </w:r>
            <w:proofErr w:type="spellStart"/>
            <w:r w:rsidRPr="005163CC">
              <w:rPr>
                <w:rFonts w:ascii="Arial" w:eastAsia="Times New Roman" w:hAnsi="Arial" w:cs="Arial"/>
                <w:color w:val="000000"/>
                <w:sz w:val="18"/>
                <w:szCs w:val="18"/>
                <w:lang w:eastAsia="pl-PL"/>
              </w:rPr>
              <w:t>Zawirowywacz</w:t>
            </w:r>
            <w:proofErr w:type="spellEnd"/>
            <w:r w:rsidRPr="005163CC">
              <w:rPr>
                <w:rFonts w:ascii="Arial" w:eastAsia="Times New Roman" w:hAnsi="Arial" w:cs="Arial"/>
                <w:color w:val="000000"/>
                <w:sz w:val="18"/>
                <w:szCs w:val="18"/>
                <w:lang w:eastAsia="pl-PL"/>
              </w:rPr>
              <w:t xml:space="preserve"> po stronie zamawiającego. W cenie należy uwzględnić montaż i demontaż rusztowań oraz izolacji wraz z oblachowaniem umożliwiający wykonanie zadania.</w:t>
            </w:r>
          </w:p>
        </w:tc>
      </w:tr>
      <w:tr w:rsidR="005163CC" w:rsidRPr="005163CC" w14:paraId="53CA28A2" w14:textId="77777777" w:rsidTr="00B307EA">
        <w:trPr>
          <w:trHeight w:val="780"/>
        </w:trPr>
        <w:tc>
          <w:tcPr>
            <w:tcW w:w="557" w:type="dxa"/>
            <w:tcBorders>
              <w:top w:val="nil"/>
              <w:left w:val="single" w:sz="8" w:space="0" w:color="auto"/>
              <w:bottom w:val="single" w:sz="8" w:space="0" w:color="auto"/>
              <w:right w:val="single" w:sz="8" w:space="0" w:color="auto"/>
            </w:tcBorders>
            <w:vAlign w:val="center"/>
            <w:hideMark/>
          </w:tcPr>
          <w:p w14:paraId="6F6AA67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 4.6</w:t>
            </w:r>
          </w:p>
        </w:tc>
        <w:tc>
          <w:tcPr>
            <w:tcW w:w="2552" w:type="dxa"/>
            <w:tcBorders>
              <w:top w:val="nil"/>
              <w:left w:val="nil"/>
              <w:bottom w:val="single" w:sz="8" w:space="0" w:color="auto"/>
              <w:right w:val="single" w:sz="8" w:space="0" w:color="auto"/>
            </w:tcBorders>
            <w:vAlign w:val="center"/>
            <w:hideMark/>
          </w:tcPr>
          <w:p w14:paraId="69819BB1"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Demontaż/montaż izolacji kompensatorów DN300 - ocena stanu kompensatorów i szczelności połączeń.</w:t>
            </w:r>
          </w:p>
        </w:tc>
        <w:tc>
          <w:tcPr>
            <w:tcW w:w="567" w:type="dxa"/>
            <w:tcBorders>
              <w:top w:val="nil"/>
              <w:left w:val="nil"/>
              <w:bottom w:val="single" w:sz="8" w:space="0" w:color="auto"/>
              <w:right w:val="single" w:sz="8" w:space="0" w:color="auto"/>
            </w:tcBorders>
            <w:vAlign w:val="center"/>
            <w:hideMark/>
          </w:tcPr>
          <w:p w14:paraId="2C3EBB6E"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7DA9348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5F517A3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W cenie należy uwzględnić montaż i demontaż rusztowań umożliwiający wykonanie zadania.</w:t>
            </w:r>
          </w:p>
        </w:tc>
      </w:tr>
      <w:tr w:rsidR="005163CC" w:rsidRPr="005163CC" w14:paraId="5A29D73F" w14:textId="77777777" w:rsidTr="00B307EA">
        <w:trPr>
          <w:trHeight w:val="1380"/>
        </w:trPr>
        <w:tc>
          <w:tcPr>
            <w:tcW w:w="557" w:type="dxa"/>
            <w:tcBorders>
              <w:top w:val="nil"/>
              <w:left w:val="single" w:sz="8" w:space="0" w:color="auto"/>
              <w:bottom w:val="single" w:sz="8" w:space="0" w:color="auto"/>
              <w:right w:val="single" w:sz="8" w:space="0" w:color="auto"/>
            </w:tcBorders>
            <w:vAlign w:val="center"/>
            <w:hideMark/>
          </w:tcPr>
          <w:p w14:paraId="0D859F7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4.7</w:t>
            </w:r>
          </w:p>
        </w:tc>
        <w:tc>
          <w:tcPr>
            <w:tcW w:w="2552" w:type="dxa"/>
            <w:tcBorders>
              <w:top w:val="nil"/>
              <w:left w:val="nil"/>
              <w:bottom w:val="nil"/>
              <w:right w:val="single" w:sz="8" w:space="0" w:color="auto"/>
            </w:tcBorders>
            <w:vAlign w:val="center"/>
            <w:hideMark/>
          </w:tcPr>
          <w:p w14:paraId="5A43CFE1"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Wymiana kompensatorów stalowych mieszkowych DN300 powietrza wtórnego do </w:t>
            </w:r>
            <w:proofErr w:type="spellStart"/>
            <w:r w:rsidRPr="005163CC">
              <w:rPr>
                <w:rFonts w:ascii="Arial" w:eastAsia="Times New Roman" w:hAnsi="Arial" w:cs="Arial"/>
                <w:color w:val="000000"/>
                <w:sz w:val="18"/>
                <w:szCs w:val="18"/>
                <w:lang w:eastAsia="pl-PL"/>
              </w:rPr>
              <w:t>zawirowywaczy</w:t>
            </w:r>
            <w:proofErr w:type="spellEnd"/>
            <w:r w:rsidRPr="005163CC">
              <w:rPr>
                <w:rFonts w:ascii="Arial" w:eastAsia="Times New Roman" w:hAnsi="Arial" w:cs="Arial"/>
                <w:color w:val="000000"/>
                <w:sz w:val="18"/>
                <w:szCs w:val="18"/>
                <w:lang w:eastAsia="pl-PL"/>
              </w:rPr>
              <w:t xml:space="preserve">  (połączenia spawane lub kołnierzowe). Dopasowanie długości kompensatora na miejscu. </w:t>
            </w:r>
          </w:p>
        </w:tc>
        <w:tc>
          <w:tcPr>
            <w:tcW w:w="567" w:type="dxa"/>
            <w:tcBorders>
              <w:top w:val="nil"/>
              <w:left w:val="nil"/>
              <w:bottom w:val="nil"/>
              <w:right w:val="single" w:sz="8" w:space="0" w:color="auto"/>
            </w:tcBorders>
            <w:vAlign w:val="center"/>
            <w:hideMark/>
          </w:tcPr>
          <w:p w14:paraId="768ACC4B"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nil"/>
              <w:right w:val="single" w:sz="8" w:space="0" w:color="auto"/>
            </w:tcBorders>
            <w:vAlign w:val="center"/>
            <w:hideMark/>
          </w:tcPr>
          <w:p w14:paraId="45CC461E"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nil"/>
              <w:right w:val="single" w:sz="8" w:space="0" w:color="auto"/>
            </w:tcBorders>
            <w:hideMark/>
          </w:tcPr>
          <w:p w14:paraId="48AAC3E4"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Kompensatory po stronie zamawiającego. W przypadku dostarczenia kompensatorów z kołnierzami należy uwzględnić montaż dodatkowych kołnierzy na rurociągu. Należy uwzględnić pionowanie kompensatora, oraz uzyskanie prawidłowej długości zabudowy poprzez przeróbkę rurociągów powietrza wtórnego. W cenie należy uwzględnić montaż i demontaż rusztowań oraz izolacji wraz z oblachowaniem umożliwiający wykonanie zadania.</w:t>
            </w:r>
          </w:p>
        </w:tc>
      </w:tr>
      <w:tr w:rsidR="005163CC" w:rsidRPr="005163CC" w14:paraId="027322D6" w14:textId="77777777" w:rsidTr="00B307EA">
        <w:trPr>
          <w:trHeight w:val="480"/>
        </w:trPr>
        <w:tc>
          <w:tcPr>
            <w:tcW w:w="557" w:type="dxa"/>
            <w:tcBorders>
              <w:top w:val="nil"/>
              <w:left w:val="single" w:sz="8" w:space="0" w:color="auto"/>
              <w:bottom w:val="single" w:sz="8" w:space="0" w:color="auto"/>
              <w:right w:val="single" w:sz="8" w:space="0" w:color="auto"/>
            </w:tcBorders>
            <w:shd w:val="clear" w:color="000000" w:fill="FFFF99"/>
            <w:vAlign w:val="center"/>
            <w:hideMark/>
          </w:tcPr>
          <w:p w14:paraId="1233686D"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5</w:t>
            </w:r>
          </w:p>
        </w:tc>
        <w:tc>
          <w:tcPr>
            <w:tcW w:w="2552" w:type="dxa"/>
            <w:tcBorders>
              <w:top w:val="single" w:sz="8" w:space="0" w:color="auto"/>
              <w:left w:val="nil"/>
              <w:bottom w:val="single" w:sz="8" w:space="0" w:color="auto"/>
              <w:right w:val="single" w:sz="8" w:space="0" w:color="auto"/>
            </w:tcBorders>
            <w:shd w:val="clear" w:color="000000" w:fill="FFFF99"/>
            <w:vAlign w:val="center"/>
            <w:hideMark/>
          </w:tcPr>
          <w:p w14:paraId="5939DD96" w14:textId="77777777" w:rsidR="005163CC" w:rsidRPr="005163CC" w:rsidRDefault="005163CC" w:rsidP="005163CC">
            <w:pPr>
              <w:spacing w:after="0" w:line="240" w:lineRule="auto"/>
              <w:rPr>
                <w:rFonts w:ascii="Calibri" w:eastAsia="Times New Roman" w:hAnsi="Calibri" w:cs="Calibri"/>
                <w:b/>
                <w:bCs/>
                <w:color w:val="000000"/>
                <w:lang w:eastAsia="pl-PL"/>
              </w:rPr>
            </w:pPr>
            <w:r w:rsidRPr="005163CC">
              <w:rPr>
                <w:rFonts w:ascii="Calibri" w:eastAsia="Times New Roman" w:hAnsi="Calibri" w:cs="Calibri"/>
                <w:b/>
                <w:bCs/>
                <w:color w:val="000000"/>
                <w:lang w:eastAsia="pl-PL"/>
              </w:rPr>
              <w:t>Podajniki ścienne węgla</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1BF6A1FB"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67" w:type="dxa"/>
            <w:tcBorders>
              <w:top w:val="single" w:sz="8" w:space="0" w:color="auto"/>
              <w:left w:val="nil"/>
              <w:bottom w:val="single" w:sz="8" w:space="0" w:color="auto"/>
              <w:right w:val="single" w:sz="8" w:space="0" w:color="auto"/>
            </w:tcBorders>
            <w:shd w:val="clear" w:color="000000" w:fill="FFFF99"/>
            <w:vAlign w:val="center"/>
            <w:hideMark/>
          </w:tcPr>
          <w:p w14:paraId="5FB0CF88" w14:textId="77777777" w:rsidR="005163CC" w:rsidRPr="005163CC" w:rsidRDefault="005163CC" w:rsidP="005163CC">
            <w:pPr>
              <w:spacing w:after="0" w:line="240" w:lineRule="auto"/>
              <w:jc w:val="center"/>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c>
          <w:tcPr>
            <w:tcW w:w="5812" w:type="dxa"/>
            <w:tcBorders>
              <w:top w:val="single" w:sz="8" w:space="0" w:color="auto"/>
              <w:left w:val="nil"/>
              <w:bottom w:val="single" w:sz="8" w:space="0" w:color="auto"/>
              <w:right w:val="single" w:sz="8" w:space="0" w:color="auto"/>
            </w:tcBorders>
            <w:shd w:val="clear" w:color="000000" w:fill="FFFF99"/>
            <w:hideMark/>
          </w:tcPr>
          <w:p w14:paraId="1D167AD6"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 </w:t>
            </w:r>
          </w:p>
        </w:tc>
      </w:tr>
      <w:tr w:rsidR="005163CC" w:rsidRPr="005163CC" w14:paraId="161A52E8" w14:textId="77777777" w:rsidTr="00B307EA">
        <w:trPr>
          <w:trHeight w:val="1230"/>
        </w:trPr>
        <w:tc>
          <w:tcPr>
            <w:tcW w:w="557" w:type="dxa"/>
            <w:tcBorders>
              <w:top w:val="nil"/>
              <w:left w:val="single" w:sz="8" w:space="0" w:color="auto"/>
              <w:bottom w:val="single" w:sz="8" w:space="0" w:color="auto"/>
              <w:right w:val="single" w:sz="8" w:space="0" w:color="auto"/>
            </w:tcBorders>
            <w:vAlign w:val="center"/>
            <w:hideMark/>
          </w:tcPr>
          <w:p w14:paraId="160C1CF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5.1</w:t>
            </w:r>
          </w:p>
        </w:tc>
        <w:tc>
          <w:tcPr>
            <w:tcW w:w="2552" w:type="dxa"/>
            <w:tcBorders>
              <w:top w:val="nil"/>
              <w:left w:val="nil"/>
              <w:bottom w:val="single" w:sz="8" w:space="0" w:color="auto"/>
              <w:right w:val="single" w:sz="8" w:space="0" w:color="auto"/>
            </w:tcBorders>
            <w:vAlign w:val="center"/>
            <w:hideMark/>
          </w:tcPr>
          <w:p w14:paraId="69C03CE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Wyjęcie/włożenie na podest roboczy wałów podajników ściennych w celu kontroli.</w:t>
            </w:r>
          </w:p>
        </w:tc>
        <w:tc>
          <w:tcPr>
            <w:tcW w:w="567" w:type="dxa"/>
            <w:tcBorders>
              <w:top w:val="nil"/>
              <w:left w:val="nil"/>
              <w:bottom w:val="single" w:sz="8" w:space="0" w:color="auto"/>
              <w:right w:val="single" w:sz="8" w:space="0" w:color="auto"/>
            </w:tcBorders>
            <w:vAlign w:val="center"/>
            <w:hideMark/>
          </w:tcPr>
          <w:p w14:paraId="0EED1621"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3876A9E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14</w:t>
            </w:r>
          </w:p>
        </w:tc>
        <w:tc>
          <w:tcPr>
            <w:tcW w:w="5812" w:type="dxa"/>
            <w:tcBorders>
              <w:top w:val="nil"/>
              <w:left w:val="nil"/>
              <w:bottom w:val="single" w:sz="8" w:space="0" w:color="auto"/>
              <w:right w:val="single" w:sz="8" w:space="0" w:color="auto"/>
            </w:tcBorders>
            <w:hideMark/>
          </w:tcPr>
          <w:p w14:paraId="3B6112C8"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Obejmuje centrowanie na zimno i gorąco oraz wymianę uszczelnień na kołnierzu. W cenie należy uwzględnić również odpięcie instalacji chłodzenia wału podajnika, odpięcie instalacji automatycznego smarowania łożysk (w przypadku zniszczenia węży lub kształtek </w:t>
            </w:r>
            <w:proofErr w:type="spellStart"/>
            <w:r w:rsidRPr="005163CC">
              <w:rPr>
                <w:rFonts w:ascii="Arial" w:eastAsia="Times New Roman" w:hAnsi="Arial" w:cs="Arial"/>
                <w:color w:val="000000"/>
                <w:sz w:val="18"/>
                <w:szCs w:val="18"/>
                <w:lang w:eastAsia="pl-PL"/>
              </w:rPr>
              <w:t>przyłaczeniowych</w:t>
            </w:r>
            <w:proofErr w:type="spellEnd"/>
            <w:r w:rsidRPr="005163CC">
              <w:rPr>
                <w:rFonts w:ascii="Arial" w:eastAsia="Times New Roman" w:hAnsi="Arial" w:cs="Arial"/>
                <w:color w:val="000000"/>
                <w:sz w:val="18"/>
                <w:szCs w:val="18"/>
                <w:lang w:eastAsia="pl-PL"/>
              </w:rPr>
              <w:t xml:space="preserve"> uszkodzone elementy dostarcza Wykonawca). Dystanse do centrowania dostarcza Wykonawca zadania.</w:t>
            </w:r>
          </w:p>
        </w:tc>
      </w:tr>
      <w:tr w:rsidR="005163CC" w:rsidRPr="005163CC" w14:paraId="78DFF916" w14:textId="77777777" w:rsidTr="00B307EA">
        <w:trPr>
          <w:trHeight w:val="2040"/>
        </w:trPr>
        <w:tc>
          <w:tcPr>
            <w:tcW w:w="557" w:type="dxa"/>
            <w:tcBorders>
              <w:top w:val="nil"/>
              <w:left w:val="single" w:sz="8" w:space="0" w:color="auto"/>
              <w:bottom w:val="single" w:sz="8" w:space="0" w:color="auto"/>
              <w:right w:val="single" w:sz="8" w:space="0" w:color="auto"/>
            </w:tcBorders>
            <w:vAlign w:val="center"/>
            <w:hideMark/>
          </w:tcPr>
          <w:p w14:paraId="0AEB565E"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5.2</w:t>
            </w:r>
          </w:p>
        </w:tc>
        <w:tc>
          <w:tcPr>
            <w:tcW w:w="2552" w:type="dxa"/>
            <w:tcBorders>
              <w:top w:val="nil"/>
              <w:left w:val="nil"/>
              <w:bottom w:val="single" w:sz="8" w:space="0" w:color="auto"/>
              <w:right w:val="single" w:sz="8" w:space="0" w:color="auto"/>
            </w:tcBorders>
            <w:vAlign w:val="center"/>
            <w:hideMark/>
          </w:tcPr>
          <w:p w14:paraId="015CFD9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Remont wału</w:t>
            </w:r>
          </w:p>
        </w:tc>
        <w:tc>
          <w:tcPr>
            <w:tcW w:w="567" w:type="dxa"/>
            <w:tcBorders>
              <w:top w:val="nil"/>
              <w:left w:val="nil"/>
              <w:bottom w:val="single" w:sz="8" w:space="0" w:color="auto"/>
              <w:right w:val="single" w:sz="8" w:space="0" w:color="auto"/>
            </w:tcBorders>
            <w:vAlign w:val="center"/>
            <w:hideMark/>
          </w:tcPr>
          <w:p w14:paraId="67792820"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2E053C2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2</w:t>
            </w:r>
          </w:p>
        </w:tc>
        <w:tc>
          <w:tcPr>
            <w:tcW w:w="5812" w:type="dxa"/>
            <w:tcBorders>
              <w:top w:val="nil"/>
              <w:left w:val="nil"/>
              <w:bottom w:val="single" w:sz="8" w:space="0" w:color="auto"/>
              <w:right w:val="single" w:sz="8" w:space="0" w:color="auto"/>
            </w:tcBorders>
            <w:hideMark/>
          </w:tcPr>
          <w:p w14:paraId="19E1720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Napawanie wału podajnika ściennego (Napawanie </w:t>
            </w:r>
            <w:proofErr w:type="spellStart"/>
            <w:r w:rsidRPr="005163CC">
              <w:rPr>
                <w:rFonts w:ascii="Arial" w:eastAsia="Times New Roman" w:hAnsi="Arial" w:cs="Arial"/>
                <w:color w:val="000000"/>
                <w:sz w:val="18"/>
                <w:szCs w:val="18"/>
                <w:lang w:eastAsia="pl-PL"/>
              </w:rPr>
              <w:t>napoinami</w:t>
            </w:r>
            <w:proofErr w:type="spellEnd"/>
            <w:r w:rsidRPr="005163CC">
              <w:rPr>
                <w:rFonts w:ascii="Arial" w:eastAsia="Times New Roman" w:hAnsi="Arial" w:cs="Arial"/>
                <w:color w:val="000000"/>
                <w:sz w:val="18"/>
                <w:szCs w:val="18"/>
                <w:lang w:eastAsia="pl-PL"/>
              </w:rPr>
              <w:t xml:space="preserve"> trudnościeralnymi (np. </w:t>
            </w:r>
            <w:proofErr w:type="spellStart"/>
            <w:r w:rsidRPr="005163CC">
              <w:rPr>
                <w:rFonts w:ascii="Arial" w:eastAsia="Times New Roman" w:hAnsi="Arial" w:cs="Arial"/>
                <w:color w:val="000000"/>
                <w:sz w:val="18"/>
                <w:szCs w:val="18"/>
                <w:lang w:eastAsia="pl-PL"/>
              </w:rPr>
              <w:t>Corodur</w:t>
            </w:r>
            <w:proofErr w:type="spellEnd"/>
            <w:r w:rsidRPr="005163CC">
              <w:rPr>
                <w:rFonts w:ascii="Arial" w:eastAsia="Times New Roman" w:hAnsi="Arial" w:cs="Arial"/>
                <w:color w:val="000000"/>
                <w:sz w:val="18"/>
                <w:szCs w:val="18"/>
                <w:lang w:eastAsia="pl-PL"/>
              </w:rPr>
              <w:t xml:space="preserve"> 65 lub równoważnym o równej lub większej odporności na ścieranie)  Materiał spawalniczy trudnościeralny po stronie Wykonawcy. Wymiana uszkodzonych łopat, wstęg, prostowanie wału. Regeneracja czopa wału. W cenie należy uwzględnić wymianę łożysk Ø90 i Ø140 oraz tulei 100 mm i 226 mm oraz uszczelnień. Zamawiający wymaga wyprostowania wału z tolerancją 1,5mm na stronę na całej długości wału. Zamawiający wymaga wizyty kontrolnej - sprawdzającej tolerancję oraz wykonanie naprawy na urządzeniu na którym było dokonane prostowanie wału.</w:t>
            </w:r>
          </w:p>
        </w:tc>
      </w:tr>
      <w:tr w:rsidR="005163CC" w:rsidRPr="005163CC" w14:paraId="7F26E53D" w14:textId="77777777" w:rsidTr="00B307EA">
        <w:trPr>
          <w:trHeight w:val="8190"/>
        </w:trPr>
        <w:tc>
          <w:tcPr>
            <w:tcW w:w="557" w:type="dxa"/>
            <w:tcBorders>
              <w:top w:val="nil"/>
              <w:left w:val="single" w:sz="8" w:space="0" w:color="auto"/>
              <w:bottom w:val="single" w:sz="8" w:space="0" w:color="auto"/>
              <w:right w:val="single" w:sz="8" w:space="0" w:color="auto"/>
            </w:tcBorders>
            <w:vAlign w:val="center"/>
            <w:hideMark/>
          </w:tcPr>
          <w:p w14:paraId="4363C7F0"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lastRenderedPageBreak/>
              <w:t>5.3</w:t>
            </w:r>
          </w:p>
        </w:tc>
        <w:tc>
          <w:tcPr>
            <w:tcW w:w="2552" w:type="dxa"/>
            <w:tcBorders>
              <w:top w:val="nil"/>
              <w:left w:val="nil"/>
              <w:bottom w:val="single" w:sz="8" w:space="0" w:color="auto"/>
              <w:right w:val="single" w:sz="8" w:space="0" w:color="auto"/>
            </w:tcBorders>
            <w:vAlign w:val="center"/>
            <w:hideMark/>
          </w:tcPr>
          <w:p w14:paraId="65FA214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wału podajnika.</w:t>
            </w:r>
          </w:p>
        </w:tc>
        <w:tc>
          <w:tcPr>
            <w:tcW w:w="567" w:type="dxa"/>
            <w:tcBorders>
              <w:top w:val="nil"/>
              <w:left w:val="nil"/>
              <w:bottom w:val="single" w:sz="8" w:space="0" w:color="auto"/>
              <w:right w:val="single" w:sz="8" w:space="0" w:color="auto"/>
            </w:tcBorders>
            <w:vAlign w:val="center"/>
            <w:hideMark/>
          </w:tcPr>
          <w:p w14:paraId="47DB412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415FADB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4</w:t>
            </w:r>
          </w:p>
        </w:tc>
        <w:tc>
          <w:tcPr>
            <w:tcW w:w="5812" w:type="dxa"/>
            <w:tcBorders>
              <w:top w:val="nil"/>
              <w:left w:val="nil"/>
              <w:bottom w:val="single" w:sz="8" w:space="0" w:color="auto"/>
              <w:right w:val="single" w:sz="8" w:space="0" w:color="auto"/>
            </w:tcBorders>
            <w:hideMark/>
          </w:tcPr>
          <w:p w14:paraId="0E982DEF"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W cenie należy uwzględnić wymianę łożysk Ø90 i Ø140 oraz tulei 100 mm i 226 mm oraz uszczelnień. Należy uwzględnić centrowanie wału (w stanie zimnym i gorącym). Zamawiający informuje o ewentualnej konieczności demontażu przekładni. Wały po stronie Wykonawcy wg poniższych warunków:</w:t>
            </w:r>
            <w:r w:rsidRPr="005163CC">
              <w:rPr>
                <w:rFonts w:ascii="Arial" w:eastAsia="Times New Roman" w:hAnsi="Arial" w:cs="Arial"/>
                <w:color w:val="000000"/>
                <w:sz w:val="18"/>
                <w:szCs w:val="18"/>
                <w:lang w:eastAsia="pl-PL"/>
              </w:rPr>
              <w:br/>
              <w:t xml:space="preserve">Rura nośna bezszwowa z jednego odcinka o ściance grubości 12,5 mm ze stali 18G2A (nie dopuszcza się sztukowania z odcinków). Płaszcz zewnętrzny wału ze stali żaroodpornej EN 1.4828 lub EN 1.4841 o grubości 6 mm. </w:t>
            </w:r>
            <w:proofErr w:type="spellStart"/>
            <w:r w:rsidRPr="005163CC">
              <w:rPr>
                <w:rFonts w:ascii="Arial" w:eastAsia="Times New Roman" w:hAnsi="Arial" w:cs="Arial"/>
                <w:color w:val="000000"/>
                <w:sz w:val="18"/>
                <w:szCs w:val="18"/>
                <w:lang w:eastAsia="pl-PL"/>
              </w:rPr>
              <w:t>Napoina</w:t>
            </w:r>
            <w:proofErr w:type="spellEnd"/>
            <w:r w:rsidRPr="005163CC">
              <w:rPr>
                <w:rFonts w:ascii="Arial" w:eastAsia="Times New Roman" w:hAnsi="Arial" w:cs="Arial"/>
                <w:color w:val="000000"/>
                <w:sz w:val="18"/>
                <w:szCs w:val="18"/>
                <w:lang w:eastAsia="pl-PL"/>
              </w:rPr>
              <w:t xml:space="preserve"> trudnościeralna dwuwarstwowa wykonana obwodowo odporna na zużycie powyżej temperatury 500°C na odcinku 950 mm o twardości 57- 62 HRC (nie dopuszczalne wyboczenie spowodowane lokalnym przegrzaniem). Tolerancja wykonania czopa pod łożysko Ø140 (22228 CC/W33) w klasie k6. Pasowanie zgodnie z tolerancjami jak dla łożysk (22228 CC/W33 i 22220 EK). Łopatki i ślimak wału ze stali żaroodpornej o grubości 15 mm z napawanymi krawędziami (</w:t>
            </w:r>
            <w:proofErr w:type="spellStart"/>
            <w:r w:rsidRPr="005163CC">
              <w:rPr>
                <w:rFonts w:ascii="Arial" w:eastAsia="Times New Roman" w:hAnsi="Arial" w:cs="Arial"/>
                <w:color w:val="000000"/>
                <w:sz w:val="18"/>
                <w:szCs w:val="18"/>
                <w:lang w:eastAsia="pl-PL"/>
              </w:rPr>
              <w:t>napoina</w:t>
            </w:r>
            <w:proofErr w:type="spellEnd"/>
            <w:r w:rsidRPr="005163CC">
              <w:rPr>
                <w:rFonts w:ascii="Arial" w:eastAsia="Times New Roman" w:hAnsi="Arial" w:cs="Arial"/>
                <w:color w:val="000000"/>
                <w:sz w:val="18"/>
                <w:szCs w:val="18"/>
                <w:lang w:eastAsia="pl-PL"/>
              </w:rPr>
              <w:t xml:space="preserve"> jw.). Średnica wału DN = 450 mm tolerancja (+0,0; - 10,0) Maksymalne bicie osiowe wału przy zamocowaniu na dedykowanych łożyskach na całej długości nie może przekraczać 2 mm. Czop wału z wydrążonym współosiowo kanałem powietrza chłodzącego wsuwany do rury nośnej zamkiem o długości minimum 250 mm.</w:t>
            </w:r>
            <w:r w:rsidRPr="005163CC">
              <w:rPr>
                <w:rFonts w:ascii="Arial" w:eastAsia="Times New Roman" w:hAnsi="Arial" w:cs="Arial"/>
                <w:color w:val="000000"/>
                <w:sz w:val="18"/>
                <w:szCs w:val="18"/>
                <w:lang w:eastAsia="pl-PL"/>
              </w:rPr>
              <w:br/>
              <w:t xml:space="preserve">Tuleję ochronną czopa 155/140 x 226  wykonać ze stali EN 1.4301 lub EN 1.4307 i przymocować jednostronnie do czopa spoiną </w:t>
            </w:r>
            <w:proofErr w:type="spellStart"/>
            <w:r w:rsidRPr="005163CC">
              <w:rPr>
                <w:rFonts w:ascii="Arial" w:eastAsia="Times New Roman" w:hAnsi="Arial" w:cs="Arial"/>
                <w:color w:val="000000"/>
                <w:sz w:val="18"/>
                <w:szCs w:val="18"/>
                <w:lang w:eastAsia="pl-PL"/>
              </w:rPr>
              <w:t>sczepną</w:t>
            </w:r>
            <w:proofErr w:type="spellEnd"/>
            <w:r w:rsidRPr="005163CC">
              <w:rPr>
                <w:rFonts w:ascii="Arial" w:eastAsia="Times New Roman" w:hAnsi="Arial" w:cs="Arial"/>
                <w:color w:val="000000"/>
                <w:sz w:val="18"/>
                <w:szCs w:val="18"/>
                <w:lang w:eastAsia="pl-PL"/>
              </w:rPr>
              <w:t xml:space="preserve"> (5 odcinków po około 50 mm). Dane producenta i rok budowy umieścić trwale i czytelnie na dennicy.</w:t>
            </w:r>
            <w:r w:rsidRPr="005163CC">
              <w:rPr>
                <w:rFonts w:ascii="Arial" w:eastAsia="Times New Roman" w:hAnsi="Arial" w:cs="Arial"/>
                <w:color w:val="000000"/>
                <w:sz w:val="18"/>
                <w:szCs w:val="18"/>
                <w:lang w:eastAsia="pl-PL"/>
              </w:rPr>
              <w:br/>
              <w:t>Dopuszczalne bicie osiowe czopa wału do 20 µm (wykonawca zapewni stanowisko w celu kontroli jakości wykonania czopów i wałów oraz po ich kompleksowym wykonaniu. Zamawiający dokona odbioru sprawdzającego czopów poprzez instalacje przez wykonawcę na tokarce i pomiar z użyciem czujnika zegarowego. Zamawiający nie wyklucza innych sposobów pomiaru).</w:t>
            </w:r>
            <w:r w:rsidRPr="005163CC">
              <w:rPr>
                <w:rFonts w:ascii="Arial" w:eastAsia="Times New Roman" w:hAnsi="Arial" w:cs="Arial"/>
                <w:color w:val="000000"/>
                <w:sz w:val="18"/>
                <w:szCs w:val="18"/>
                <w:lang w:eastAsia="pl-PL"/>
              </w:rPr>
              <w:br/>
              <w:t xml:space="preserve">Ponadto zamawiający wymaga dostarczenia do każdego wału świadectwa z przeprowadzonej kontroli jakości w którym będą zawarte dokładności wykonania, sprawdzenie mimośrodowości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5163CC" w:rsidRPr="005163CC" w14:paraId="7605C522" w14:textId="77777777" w:rsidTr="00B307EA">
        <w:trPr>
          <w:trHeight w:val="375"/>
        </w:trPr>
        <w:tc>
          <w:tcPr>
            <w:tcW w:w="557" w:type="dxa"/>
            <w:tcBorders>
              <w:top w:val="nil"/>
              <w:left w:val="single" w:sz="8" w:space="0" w:color="auto"/>
              <w:bottom w:val="single" w:sz="8" w:space="0" w:color="auto"/>
              <w:right w:val="single" w:sz="8" w:space="0" w:color="auto"/>
            </w:tcBorders>
            <w:vAlign w:val="center"/>
            <w:hideMark/>
          </w:tcPr>
          <w:p w14:paraId="123556F0"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5.4</w:t>
            </w:r>
          </w:p>
        </w:tc>
        <w:tc>
          <w:tcPr>
            <w:tcW w:w="2552" w:type="dxa"/>
            <w:tcBorders>
              <w:top w:val="nil"/>
              <w:left w:val="nil"/>
              <w:bottom w:val="single" w:sz="8" w:space="0" w:color="auto"/>
              <w:right w:val="single" w:sz="8" w:space="0" w:color="auto"/>
            </w:tcBorders>
            <w:vAlign w:val="center"/>
            <w:hideMark/>
          </w:tcPr>
          <w:p w14:paraId="2354FFBE"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łopatek wału podajnika ściennego</w:t>
            </w:r>
          </w:p>
        </w:tc>
        <w:tc>
          <w:tcPr>
            <w:tcW w:w="567" w:type="dxa"/>
            <w:tcBorders>
              <w:top w:val="nil"/>
              <w:left w:val="nil"/>
              <w:bottom w:val="single" w:sz="8" w:space="0" w:color="auto"/>
              <w:right w:val="single" w:sz="8" w:space="0" w:color="auto"/>
            </w:tcBorders>
            <w:vAlign w:val="center"/>
            <w:hideMark/>
          </w:tcPr>
          <w:p w14:paraId="0EE3EB9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58D222AC"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50</w:t>
            </w:r>
          </w:p>
        </w:tc>
        <w:tc>
          <w:tcPr>
            <w:tcW w:w="5812" w:type="dxa"/>
            <w:tcBorders>
              <w:top w:val="nil"/>
              <w:left w:val="nil"/>
              <w:bottom w:val="single" w:sz="8" w:space="0" w:color="auto"/>
              <w:right w:val="single" w:sz="8" w:space="0" w:color="auto"/>
            </w:tcBorders>
            <w:hideMark/>
          </w:tcPr>
          <w:p w14:paraId="10891560"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Łopatki po stronie Zamawiającego śruby M16 kwasoodporne po stronie Wykonawcy</w:t>
            </w:r>
          </w:p>
        </w:tc>
      </w:tr>
      <w:tr w:rsidR="005163CC" w:rsidRPr="005163CC" w14:paraId="5548DB31" w14:textId="77777777" w:rsidTr="00B307EA">
        <w:trPr>
          <w:trHeight w:val="540"/>
        </w:trPr>
        <w:tc>
          <w:tcPr>
            <w:tcW w:w="557" w:type="dxa"/>
            <w:tcBorders>
              <w:top w:val="nil"/>
              <w:left w:val="single" w:sz="8" w:space="0" w:color="auto"/>
              <w:bottom w:val="single" w:sz="8" w:space="0" w:color="auto"/>
              <w:right w:val="single" w:sz="8" w:space="0" w:color="auto"/>
            </w:tcBorders>
            <w:vAlign w:val="center"/>
            <w:hideMark/>
          </w:tcPr>
          <w:p w14:paraId="5668B192"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5.5</w:t>
            </w:r>
          </w:p>
        </w:tc>
        <w:tc>
          <w:tcPr>
            <w:tcW w:w="2552" w:type="dxa"/>
            <w:tcBorders>
              <w:top w:val="nil"/>
              <w:left w:val="nil"/>
              <w:bottom w:val="single" w:sz="8" w:space="0" w:color="auto"/>
              <w:right w:val="single" w:sz="8" w:space="0" w:color="auto"/>
            </w:tcBorders>
            <w:vAlign w:val="center"/>
            <w:hideMark/>
          </w:tcPr>
          <w:p w14:paraId="09711093"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łożysk i uszczelnień  wałów</w:t>
            </w:r>
          </w:p>
        </w:tc>
        <w:tc>
          <w:tcPr>
            <w:tcW w:w="567" w:type="dxa"/>
            <w:tcBorders>
              <w:top w:val="nil"/>
              <w:left w:val="nil"/>
              <w:bottom w:val="single" w:sz="8" w:space="0" w:color="auto"/>
              <w:right w:val="single" w:sz="8" w:space="0" w:color="auto"/>
            </w:tcBorders>
            <w:vAlign w:val="center"/>
            <w:hideMark/>
          </w:tcPr>
          <w:p w14:paraId="51958568"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proofErr w:type="spellStart"/>
            <w:r w:rsidRPr="005163CC">
              <w:rPr>
                <w:rFonts w:ascii="Arial" w:eastAsia="Times New Roman" w:hAnsi="Arial" w:cs="Arial"/>
                <w:color w:val="000000"/>
                <w:sz w:val="18"/>
                <w:szCs w:val="18"/>
                <w:lang w:eastAsia="pl-PL"/>
              </w:rPr>
              <w:t>kpl</w:t>
            </w:r>
            <w:proofErr w:type="spellEnd"/>
            <w:r w:rsidRPr="005163CC">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vAlign w:val="center"/>
            <w:hideMark/>
          </w:tcPr>
          <w:p w14:paraId="702BD4D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8</w:t>
            </w:r>
          </w:p>
        </w:tc>
        <w:tc>
          <w:tcPr>
            <w:tcW w:w="5812" w:type="dxa"/>
            <w:tcBorders>
              <w:top w:val="nil"/>
              <w:left w:val="nil"/>
              <w:bottom w:val="single" w:sz="8" w:space="0" w:color="auto"/>
              <w:right w:val="single" w:sz="8" w:space="0" w:color="auto"/>
            </w:tcBorders>
            <w:hideMark/>
          </w:tcPr>
          <w:p w14:paraId="5C918284"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Łożyska i tuleje po stronie zamawiającego, sznur </w:t>
            </w:r>
            <w:proofErr w:type="spellStart"/>
            <w:r w:rsidRPr="005163CC">
              <w:rPr>
                <w:rFonts w:ascii="Arial" w:eastAsia="Times New Roman" w:hAnsi="Arial" w:cs="Arial"/>
                <w:color w:val="000000"/>
                <w:sz w:val="18"/>
                <w:szCs w:val="18"/>
                <w:lang w:eastAsia="pl-PL"/>
              </w:rPr>
              <w:t>teflonowy-grafitowany</w:t>
            </w:r>
            <w:proofErr w:type="spellEnd"/>
            <w:r w:rsidRPr="005163CC">
              <w:rPr>
                <w:rFonts w:ascii="Arial" w:eastAsia="Times New Roman" w:hAnsi="Arial" w:cs="Arial"/>
                <w:color w:val="000000"/>
                <w:sz w:val="18"/>
                <w:szCs w:val="18"/>
                <w:lang w:eastAsia="pl-PL"/>
              </w:rPr>
              <w:t xml:space="preserve"> P-808 po stronie wykonawcy.</w:t>
            </w:r>
          </w:p>
        </w:tc>
      </w:tr>
      <w:tr w:rsidR="005163CC" w:rsidRPr="005163CC" w14:paraId="4E594DB4" w14:textId="77777777" w:rsidTr="00B307EA">
        <w:trPr>
          <w:trHeight w:val="1905"/>
        </w:trPr>
        <w:tc>
          <w:tcPr>
            <w:tcW w:w="557" w:type="dxa"/>
            <w:tcBorders>
              <w:top w:val="nil"/>
              <w:left w:val="single" w:sz="8" w:space="0" w:color="auto"/>
              <w:bottom w:val="single" w:sz="8" w:space="0" w:color="auto"/>
              <w:right w:val="single" w:sz="8" w:space="0" w:color="auto"/>
            </w:tcBorders>
            <w:vAlign w:val="center"/>
            <w:hideMark/>
          </w:tcPr>
          <w:p w14:paraId="670DCD73"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5.6</w:t>
            </w:r>
          </w:p>
        </w:tc>
        <w:tc>
          <w:tcPr>
            <w:tcW w:w="2552" w:type="dxa"/>
            <w:tcBorders>
              <w:top w:val="nil"/>
              <w:left w:val="nil"/>
              <w:bottom w:val="single" w:sz="8" w:space="0" w:color="auto"/>
              <w:right w:val="single" w:sz="8" w:space="0" w:color="auto"/>
            </w:tcBorders>
            <w:vAlign w:val="center"/>
            <w:hideMark/>
          </w:tcPr>
          <w:p w14:paraId="178FAF23"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Remont obudów (wymiana odcinkowa płaszczy zewnętrznych, by-passów łączących płaszcze zewnętrzne); szacunkowe ilości wymienianych elementów płaszczy dla jednego podajnika: Ø640x5 gat. 1.4828 - 20kg, Ø576x5 gat. 1.4828 - 20kg, Ø546x5 gat. 253MA - 20kg, kolana by-pass Ø273x5 gat. P265GH – 20kg</w:t>
            </w:r>
          </w:p>
        </w:tc>
        <w:tc>
          <w:tcPr>
            <w:tcW w:w="567" w:type="dxa"/>
            <w:tcBorders>
              <w:top w:val="nil"/>
              <w:left w:val="nil"/>
              <w:bottom w:val="single" w:sz="8" w:space="0" w:color="auto"/>
              <w:right w:val="single" w:sz="8" w:space="0" w:color="auto"/>
            </w:tcBorders>
            <w:vAlign w:val="center"/>
            <w:hideMark/>
          </w:tcPr>
          <w:p w14:paraId="7E3E9CF0"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4317B17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2</w:t>
            </w:r>
          </w:p>
        </w:tc>
        <w:tc>
          <w:tcPr>
            <w:tcW w:w="5812" w:type="dxa"/>
            <w:tcBorders>
              <w:top w:val="nil"/>
              <w:left w:val="nil"/>
              <w:bottom w:val="single" w:sz="8" w:space="0" w:color="auto"/>
              <w:right w:val="single" w:sz="8" w:space="0" w:color="auto"/>
            </w:tcBorders>
            <w:hideMark/>
          </w:tcPr>
          <w:p w14:paraId="7F006CC2"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 cenie należy uwzględnić montaż i demontaż rusztowań oraz izolacji wraz z oblachowaniem umożliwiający wykonanie zadania.</w:t>
            </w:r>
          </w:p>
        </w:tc>
      </w:tr>
      <w:tr w:rsidR="005163CC" w:rsidRPr="005163CC" w14:paraId="3B9DDB0B" w14:textId="77777777" w:rsidTr="00B307EA">
        <w:trPr>
          <w:trHeight w:val="1380"/>
        </w:trPr>
        <w:tc>
          <w:tcPr>
            <w:tcW w:w="557" w:type="dxa"/>
            <w:tcBorders>
              <w:top w:val="nil"/>
              <w:left w:val="single" w:sz="8" w:space="0" w:color="auto"/>
              <w:bottom w:val="single" w:sz="8" w:space="0" w:color="auto"/>
              <w:right w:val="single" w:sz="8" w:space="0" w:color="auto"/>
            </w:tcBorders>
            <w:vAlign w:val="center"/>
            <w:hideMark/>
          </w:tcPr>
          <w:p w14:paraId="5306DCB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lastRenderedPageBreak/>
              <w:t>5.7</w:t>
            </w:r>
          </w:p>
        </w:tc>
        <w:tc>
          <w:tcPr>
            <w:tcW w:w="2552" w:type="dxa"/>
            <w:tcBorders>
              <w:top w:val="nil"/>
              <w:left w:val="nil"/>
              <w:bottom w:val="single" w:sz="8" w:space="0" w:color="auto"/>
              <w:right w:val="single" w:sz="8" w:space="0" w:color="auto"/>
            </w:tcBorders>
            <w:vAlign w:val="center"/>
            <w:hideMark/>
          </w:tcPr>
          <w:p w14:paraId="494E28A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Remont płaszczy wewnętrznych (wymiana odcinkowa); Ø512x6 gat. 253MA, Ø512x6 gat. 1.4828 - szacunkowa masa wymian 50 kg dla każdego z gatunków na jeden podajnik.</w:t>
            </w:r>
          </w:p>
        </w:tc>
        <w:tc>
          <w:tcPr>
            <w:tcW w:w="567" w:type="dxa"/>
            <w:tcBorders>
              <w:top w:val="nil"/>
              <w:left w:val="nil"/>
              <w:bottom w:val="single" w:sz="8" w:space="0" w:color="auto"/>
              <w:right w:val="single" w:sz="8" w:space="0" w:color="auto"/>
            </w:tcBorders>
            <w:vAlign w:val="center"/>
            <w:hideMark/>
          </w:tcPr>
          <w:p w14:paraId="567A7625"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proofErr w:type="spellStart"/>
            <w:r w:rsidRPr="005163CC">
              <w:rPr>
                <w:rFonts w:ascii="Arial" w:eastAsia="Times New Roman" w:hAnsi="Arial" w:cs="Arial"/>
                <w:color w:val="000000"/>
                <w:sz w:val="18"/>
                <w:szCs w:val="18"/>
                <w:lang w:eastAsia="pl-PL"/>
              </w:rPr>
              <w:t>kpl</w:t>
            </w:r>
            <w:proofErr w:type="spellEnd"/>
            <w:r w:rsidRPr="005163CC">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vAlign w:val="center"/>
            <w:hideMark/>
          </w:tcPr>
          <w:p w14:paraId="33133D5D"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2</w:t>
            </w:r>
          </w:p>
        </w:tc>
        <w:tc>
          <w:tcPr>
            <w:tcW w:w="5812" w:type="dxa"/>
            <w:tcBorders>
              <w:top w:val="nil"/>
              <w:left w:val="nil"/>
              <w:bottom w:val="single" w:sz="8" w:space="0" w:color="auto"/>
              <w:right w:val="single" w:sz="8" w:space="0" w:color="auto"/>
            </w:tcBorders>
            <w:hideMark/>
          </w:tcPr>
          <w:p w14:paraId="0425DD0C"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w:t>
            </w:r>
          </w:p>
        </w:tc>
      </w:tr>
      <w:tr w:rsidR="005163CC" w:rsidRPr="005163CC" w14:paraId="654FAA6B" w14:textId="77777777" w:rsidTr="00B307EA">
        <w:trPr>
          <w:trHeight w:val="4080"/>
        </w:trPr>
        <w:tc>
          <w:tcPr>
            <w:tcW w:w="557" w:type="dxa"/>
            <w:tcBorders>
              <w:top w:val="nil"/>
              <w:left w:val="single" w:sz="8" w:space="0" w:color="auto"/>
              <w:bottom w:val="single" w:sz="8" w:space="0" w:color="auto"/>
              <w:right w:val="single" w:sz="8" w:space="0" w:color="auto"/>
            </w:tcBorders>
            <w:vAlign w:val="center"/>
            <w:hideMark/>
          </w:tcPr>
          <w:p w14:paraId="31E90BFD"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5.8</w:t>
            </w:r>
          </w:p>
        </w:tc>
        <w:tc>
          <w:tcPr>
            <w:tcW w:w="2552" w:type="dxa"/>
            <w:tcBorders>
              <w:top w:val="nil"/>
              <w:left w:val="nil"/>
              <w:bottom w:val="single" w:sz="8" w:space="0" w:color="auto"/>
              <w:right w:val="single" w:sz="8" w:space="0" w:color="auto"/>
            </w:tcBorders>
            <w:vAlign w:val="center"/>
            <w:hideMark/>
          </w:tcPr>
          <w:p w14:paraId="547DBE54"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obudów podajników ściennych - część obudowy od strony kozła łożyskowego do którego zamocowana jest rynna zsypowa</w:t>
            </w:r>
          </w:p>
        </w:tc>
        <w:tc>
          <w:tcPr>
            <w:tcW w:w="567" w:type="dxa"/>
            <w:tcBorders>
              <w:top w:val="nil"/>
              <w:left w:val="nil"/>
              <w:bottom w:val="single" w:sz="8" w:space="0" w:color="auto"/>
              <w:right w:val="single" w:sz="8" w:space="0" w:color="auto"/>
            </w:tcBorders>
            <w:vAlign w:val="center"/>
            <w:hideMark/>
          </w:tcPr>
          <w:p w14:paraId="76FB790D"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285FCE1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7E718D89"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obudowy pozycja 20 RYS P6000662 W cenie należy uwzględnić montaż i demontaż rusztowań oraz izolacji wraz z oblachowaniem umożliwiający wykonanie zadania. Części i obudowy po stronie Wykonawcy wg poniższych warunków: Pozycja 20: Wersja wykonania lewa lub prawa, tylko jedna pokrywa rewizyjna, płaszcz wewnętrzny ze stali kwasoodpornej EN 1.4301 lub EN 1.4307 o grubości 6 mm a płaszcz zewnętrzny ze stali P265GH o grubości 4 mm. Wykonawca umożliwi przeprowadzenie wizji lokalnej i kontroli wykonania na warsztacie Wykonawcy.</w:t>
            </w:r>
            <w:r w:rsidRPr="005163CC">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5163CC" w:rsidRPr="005163CC" w14:paraId="527131C6" w14:textId="77777777" w:rsidTr="00B307EA">
        <w:trPr>
          <w:trHeight w:val="3795"/>
        </w:trPr>
        <w:tc>
          <w:tcPr>
            <w:tcW w:w="557" w:type="dxa"/>
            <w:tcBorders>
              <w:top w:val="nil"/>
              <w:left w:val="single" w:sz="8" w:space="0" w:color="auto"/>
              <w:bottom w:val="single" w:sz="8" w:space="0" w:color="auto"/>
              <w:right w:val="single" w:sz="8" w:space="0" w:color="auto"/>
            </w:tcBorders>
            <w:vAlign w:val="center"/>
            <w:hideMark/>
          </w:tcPr>
          <w:p w14:paraId="3C49A935"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5.9</w:t>
            </w:r>
          </w:p>
        </w:tc>
        <w:tc>
          <w:tcPr>
            <w:tcW w:w="2552" w:type="dxa"/>
            <w:tcBorders>
              <w:top w:val="nil"/>
              <w:left w:val="nil"/>
              <w:bottom w:val="single" w:sz="8" w:space="0" w:color="auto"/>
              <w:right w:val="single" w:sz="8" w:space="0" w:color="auto"/>
            </w:tcBorders>
            <w:vAlign w:val="center"/>
            <w:hideMark/>
          </w:tcPr>
          <w:p w14:paraId="70ED240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Wymiana obudów podajników ściennych - część obudowy - łącznik </w:t>
            </w:r>
          </w:p>
        </w:tc>
        <w:tc>
          <w:tcPr>
            <w:tcW w:w="567" w:type="dxa"/>
            <w:tcBorders>
              <w:top w:val="nil"/>
              <w:left w:val="nil"/>
              <w:bottom w:val="single" w:sz="8" w:space="0" w:color="auto"/>
              <w:right w:val="single" w:sz="8" w:space="0" w:color="auto"/>
            </w:tcBorders>
            <w:vAlign w:val="center"/>
            <w:hideMark/>
          </w:tcPr>
          <w:p w14:paraId="548C0F3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1C306F6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092E5B4C"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obudowy pozycja 21 RYS P6000662 W cenie należy uwzględnić montaż i demontaż rusztowań oraz izolacji wraz z oblachowaniem umożliwiający wykonanie zadania. Części i obudowy po stronie Wykonawcy wg poniższych warunków: Pozycja 21: Płaszcz wykonać ze stali austenitycznej EN 1.4828 lub EN 1.4841 o grubości 6 mm z 4 żebrami o grubości 12 mm co 90°. Wykonawca umożliwi przeprowadzenie wizji lokalnej i kontroli wykonania na warsztacie Wykonawcy.</w:t>
            </w:r>
            <w:r w:rsidRPr="005163CC">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5163CC" w:rsidRPr="005163CC" w14:paraId="79E4B87C" w14:textId="77777777" w:rsidTr="00B307EA">
        <w:trPr>
          <w:trHeight w:val="4125"/>
        </w:trPr>
        <w:tc>
          <w:tcPr>
            <w:tcW w:w="557" w:type="dxa"/>
            <w:tcBorders>
              <w:top w:val="nil"/>
              <w:left w:val="single" w:sz="8" w:space="0" w:color="auto"/>
              <w:bottom w:val="single" w:sz="8" w:space="0" w:color="auto"/>
              <w:right w:val="single" w:sz="8" w:space="0" w:color="auto"/>
            </w:tcBorders>
            <w:vAlign w:val="center"/>
            <w:hideMark/>
          </w:tcPr>
          <w:p w14:paraId="5B8F577D"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lastRenderedPageBreak/>
              <w:t>5.10</w:t>
            </w:r>
          </w:p>
        </w:tc>
        <w:tc>
          <w:tcPr>
            <w:tcW w:w="2552" w:type="dxa"/>
            <w:tcBorders>
              <w:top w:val="nil"/>
              <w:left w:val="nil"/>
              <w:bottom w:val="single" w:sz="8" w:space="0" w:color="auto"/>
              <w:right w:val="single" w:sz="8" w:space="0" w:color="auto"/>
            </w:tcBorders>
            <w:vAlign w:val="center"/>
            <w:hideMark/>
          </w:tcPr>
          <w:p w14:paraId="251C3918"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obudów podajników ściennych - część obudowy wchodząca do komory paleniskowej kotła</w:t>
            </w:r>
          </w:p>
        </w:tc>
        <w:tc>
          <w:tcPr>
            <w:tcW w:w="567" w:type="dxa"/>
            <w:tcBorders>
              <w:top w:val="nil"/>
              <w:left w:val="nil"/>
              <w:bottom w:val="single" w:sz="8" w:space="0" w:color="auto"/>
              <w:right w:val="single" w:sz="8" w:space="0" w:color="auto"/>
            </w:tcBorders>
            <w:vAlign w:val="center"/>
            <w:hideMark/>
          </w:tcPr>
          <w:p w14:paraId="46C709A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5CCA7E38"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5F5924C6"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obudowy pozycja 22 RYS P6000662 W cenie należy uwzględnić montaż i demontaż rusztowań oraz izolacji wraz z oblachowaniem umożliwiający wykonanie zadania. Części i obudowy po stronie Wykonawcy wg poniższych warunków: Pozycja 22: Temperatura pracy 900 °C. Wersja wykonania lewa lub prawa, płaszcz podwójny ze stali austenitycznej EN 1.4828 lub EN 1.4841 o grubości 6 mm z czterema prętami dystansowymi zapewniającymi szczelinę powietrzną na całym obwodzie. Wykonawca umożliwi przeprowadzenie wizji lokalnej i kontroli wykonania na warsztacie Wykonawcy.</w:t>
            </w:r>
            <w:r w:rsidRPr="005163CC">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5163CC" w:rsidRPr="005163CC" w14:paraId="2B37AF98" w14:textId="77777777" w:rsidTr="00B307EA">
        <w:trPr>
          <w:trHeight w:val="4590"/>
        </w:trPr>
        <w:tc>
          <w:tcPr>
            <w:tcW w:w="557" w:type="dxa"/>
            <w:tcBorders>
              <w:top w:val="nil"/>
              <w:left w:val="single" w:sz="8" w:space="0" w:color="auto"/>
              <w:bottom w:val="single" w:sz="8" w:space="0" w:color="auto"/>
              <w:right w:val="single" w:sz="8" w:space="0" w:color="auto"/>
            </w:tcBorders>
            <w:vAlign w:val="center"/>
            <w:hideMark/>
          </w:tcPr>
          <w:p w14:paraId="5686773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5.11</w:t>
            </w:r>
          </w:p>
        </w:tc>
        <w:tc>
          <w:tcPr>
            <w:tcW w:w="2552" w:type="dxa"/>
            <w:tcBorders>
              <w:top w:val="nil"/>
              <w:left w:val="nil"/>
              <w:bottom w:val="single" w:sz="8" w:space="0" w:color="auto"/>
              <w:right w:val="single" w:sz="8" w:space="0" w:color="auto"/>
            </w:tcBorders>
            <w:vAlign w:val="center"/>
            <w:hideMark/>
          </w:tcPr>
          <w:p w14:paraId="7F9850B8"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obudów podajników ściennych - część obudowy - kozioł łożyskowy</w:t>
            </w:r>
          </w:p>
        </w:tc>
        <w:tc>
          <w:tcPr>
            <w:tcW w:w="567" w:type="dxa"/>
            <w:tcBorders>
              <w:top w:val="nil"/>
              <w:left w:val="nil"/>
              <w:bottom w:val="single" w:sz="8" w:space="0" w:color="auto"/>
              <w:right w:val="single" w:sz="8" w:space="0" w:color="auto"/>
            </w:tcBorders>
            <w:vAlign w:val="center"/>
            <w:hideMark/>
          </w:tcPr>
          <w:p w14:paraId="115D979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4E8D08F8"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139DE3C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Wymiana obudowy pozycja 23  RYS P6000662 W cenie należy uwzględnić montaż i demontaż rusztowań oraz izolacji wraz z oblachowaniem umożliwiający wykonanie </w:t>
            </w:r>
            <w:proofErr w:type="spellStart"/>
            <w:r w:rsidRPr="005163CC">
              <w:rPr>
                <w:rFonts w:ascii="Arial" w:eastAsia="Times New Roman" w:hAnsi="Arial" w:cs="Arial"/>
                <w:color w:val="000000"/>
                <w:sz w:val="18"/>
                <w:szCs w:val="18"/>
                <w:lang w:eastAsia="pl-PL"/>
              </w:rPr>
              <w:t>zadania.Części</w:t>
            </w:r>
            <w:proofErr w:type="spellEnd"/>
            <w:r w:rsidRPr="005163CC">
              <w:rPr>
                <w:rFonts w:ascii="Arial" w:eastAsia="Times New Roman" w:hAnsi="Arial" w:cs="Arial"/>
                <w:color w:val="000000"/>
                <w:sz w:val="18"/>
                <w:szCs w:val="18"/>
                <w:lang w:eastAsia="pl-PL"/>
              </w:rPr>
              <w:t xml:space="preserve"> i obudowy po stronie Wykonawcy wg poniższych warunków: Pozycja 23: Kozioł łożyskowy wersja lewa lub prawa wykonać odtworzeniowo z zachowaniem wymiarów, funkcjonalności, wytrzymałości. Płyta czołowa ze stali kotłowej P265GH o grubości 20 mm z centralnym otworem na czop wału o średnicy 175 mm. Podstawa z wywierconymi otworami pod oprawy łożyskowe SNL 528 i SNL 520-617. Zabezpieczona antykorozyjnie farbą szarą lub srebrną przystosowaną do pracy w temp. do 300°C. Wykonawca umożliwi przeprowadzenie wizji lokalnej i kontroli wykonania na warsztacie Wykonawcy.</w:t>
            </w:r>
            <w:r w:rsidRPr="005163CC">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certyfikat jakości, świadectwo odbioru 3.1 (gotowego produktu), deklaracja zgodności z wymaganiami.</w:t>
            </w:r>
          </w:p>
        </w:tc>
      </w:tr>
      <w:tr w:rsidR="005163CC" w:rsidRPr="005163CC" w14:paraId="7A86A864" w14:textId="77777777" w:rsidTr="005163CC">
        <w:trPr>
          <w:trHeight w:val="615"/>
        </w:trPr>
        <w:tc>
          <w:tcPr>
            <w:tcW w:w="557" w:type="dxa"/>
            <w:tcBorders>
              <w:top w:val="nil"/>
              <w:left w:val="single" w:sz="8" w:space="0" w:color="auto"/>
              <w:bottom w:val="single" w:sz="8" w:space="0" w:color="auto"/>
              <w:right w:val="single" w:sz="8" w:space="0" w:color="auto"/>
            </w:tcBorders>
            <w:vAlign w:val="center"/>
            <w:hideMark/>
          </w:tcPr>
          <w:p w14:paraId="12582872"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5.12</w:t>
            </w:r>
          </w:p>
        </w:tc>
        <w:tc>
          <w:tcPr>
            <w:tcW w:w="2552" w:type="dxa"/>
            <w:tcBorders>
              <w:top w:val="nil"/>
              <w:left w:val="nil"/>
              <w:bottom w:val="single" w:sz="8" w:space="0" w:color="auto"/>
              <w:right w:val="single" w:sz="8" w:space="0" w:color="auto"/>
            </w:tcBorders>
            <w:vAlign w:val="center"/>
            <w:hideMark/>
          </w:tcPr>
          <w:p w14:paraId="5B14692A"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obudów podajników ściennych - część obudowy - by-pass powietrza wtórnego</w:t>
            </w:r>
          </w:p>
        </w:tc>
        <w:tc>
          <w:tcPr>
            <w:tcW w:w="567" w:type="dxa"/>
            <w:tcBorders>
              <w:top w:val="nil"/>
              <w:left w:val="nil"/>
              <w:bottom w:val="single" w:sz="8" w:space="0" w:color="auto"/>
              <w:right w:val="single" w:sz="8" w:space="0" w:color="auto"/>
            </w:tcBorders>
            <w:vAlign w:val="center"/>
            <w:hideMark/>
          </w:tcPr>
          <w:p w14:paraId="39136299"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37BA687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054671C1"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Wymiana obudowy pozycja 24 RYS P6000662 W cenie należy uwzględnić montaż i demontaż rusztowań oraz izolacji wraz z oblachowaniem umożliwiający wykonanie zadania. Części i obudowy po stronie Wykonawcy wg poniższych warunków: Pozycja 24: Kolano hamburskie dzielone wykonane z rury bezszwowej ze stali kotłowej P265GH o grubości ścianki 5 mm w komplecie pierścień grubości 5 mm osłaniający połączenie spawane P265GH połączony spoiną </w:t>
            </w:r>
            <w:proofErr w:type="spellStart"/>
            <w:r w:rsidRPr="005163CC">
              <w:rPr>
                <w:rFonts w:ascii="Arial" w:eastAsia="Times New Roman" w:hAnsi="Arial" w:cs="Arial"/>
                <w:color w:val="000000"/>
                <w:sz w:val="18"/>
                <w:szCs w:val="18"/>
                <w:lang w:eastAsia="pl-PL"/>
              </w:rPr>
              <w:t>sczepną</w:t>
            </w:r>
            <w:proofErr w:type="spellEnd"/>
            <w:r w:rsidRPr="005163CC">
              <w:rPr>
                <w:rFonts w:ascii="Arial" w:eastAsia="Times New Roman" w:hAnsi="Arial" w:cs="Arial"/>
                <w:color w:val="000000"/>
                <w:sz w:val="18"/>
                <w:szCs w:val="18"/>
                <w:lang w:eastAsia="pl-PL"/>
              </w:rPr>
              <w:t>. Wykonawca umożliwi przeprowadzenie wizji lokalnej i kontroli wykonania na warsztacie Wykonawcy.</w:t>
            </w:r>
            <w:r w:rsidRPr="005163CC">
              <w:rPr>
                <w:rFonts w:ascii="Arial" w:eastAsia="Times New Roman" w:hAnsi="Arial" w:cs="Arial"/>
                <w:color w:val="000000"/>
                <w:sz w:val="18"/>
                <w:szCs w:val="18"/>
                <w:lang w:eastAsia="pl-PL"/>
              </w:rPr>
              <w:br/>
              <w:t xml:space="preserve">Ponadto zamawiający wymaga dostarczenia do każdego elementu świadectwa z przeprowadzonej kontroli jakości w którym będą zawarte dokładności wykonania, oraz potwierdzenie zastosowanych materiałów. Dopuszcza się zastosowanie produktu równoważnego pod warunkiem, że jakością wykonania poszczególnych elementów, montażu oraz zastosowanych materiałów dorównuje lub przewyższa produkt oryginalny. Dla produktów oryginalnych </w:t>
            </w:r>
            <w:proofErr w:type="spellStart"/>
            <w:r w:rsidRPr="005163CC">
              <w:rPr>
                <w:rFonts w:ascii="Arial" w:eastAsia="Times New Roman" w:hAnsi="Arial" w:cs="Arial"/>
                <w:color w:val="000000"/>
                <w:sz w:val="18"/>
                <w:szCs w:val="18"/>
                <w:lang w:eastAsia="pl-PL"/>
              </w:rPr>
              <w:t>Raumaster</w:t>
            </w:r>
            <w:proofErr w:type="spellEnd"/>
            <w:r w:rsidRPr="005163CC">
              <w:rPr>
                <w:rFonts w:ascii="Arial" w:eastAsia="Times New Roman" w:hAnsi="Arial" w:cs="Arial"/>
                <w:color w:val="000000"/>
                <w:sz w:val="18"/>
                <w:szCs w:val="18"/>
                <w:lang w:eastAsia="pl-PL"/>
              </w:rPr>
              <w:t xml:space="preserve"> OY: certyfikat pochodzenia towaru oraz certyfikat materiałowy 3.1 (dla oryginałów te same wymagania i zmiany co według specyfikacji Zamawiającego). Dla produktów równoważnych: atesty materiałowe, </w:t>
            </w:r>
            <w:r w:rsidRPr="005163CC">
              <w:rPr>
                <w:rFonts w:ascii="Arial" w:eastAsia="Times New Roman" w:hAnsi="Arial" w:cs="Arial"/>
                <w:color w:val="000000"/>
                <w:sz w:val="18"/>
                <w:szCs w:val="18"/>
                <w:lang w:eastAsia="pl-PL"/>
              </w:rPr>
              <w:lastRenderedPageBreak/>
              <w:t>certyfikat jakości, świadectwo odbioru 3.1 (gotowego produktu), deklaracja zgodności z wymaganiami.</w:t>
            </w:r>
          </w:p>
        </w:tc>
      </w:tr>
      <w:tr w:rsidR="005163CC" w:rsidRPr="005163CC" w14:paraId="2E5F3915" w14:textId="77777777" w:rsidTr="00B307EA">
        <w:trPr>
          <w:trHeight w:val="615"/>
        </w:trPr>
        <w:tc>
          <w:tcPr>
            <w:tcW w:w="557" w:type="dxa"/>
            <w:tcBorders>
              <w:top w:val="nil"/>
              <w:left w:val="single" w:sz="8" w:space="0" w:color="auto"/>
              <w:bottom w:val="single" w:sz="8" w:space="0" w:color="auto"/>
              <w:right w:val="single" w:sz="8" w:space="0" w:color="auto"/>
            </w:tcBorders>
            <w:vAlign w:val="center"/>
            <w:hideMark/>
          </w:tcPr>
          <w:p w14:paraId="1AF6F5C6"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lastRenderedPageBreak/>
              <w:t>5.13</w:t>
            </w:r>
          </w:p>
        </w:tc>
        <w:tc>
          <w:tcPr>
            <w:tcW w:w="2552" w:type="dxa"/>
            <w:tcBorders>
              <w:top w:val="nil"/>
              <w:left w:val="nil"/>
              <w:bottom w:val="single" w:sz="8" w:space="0" w:color="auto"/>
              <w:right w:val="single" w:sz="8" w:space="0" w:color="auto"/>
            </w:tcBorders>
            <w:vAlign w:val="center"/>
            <w:hideMark/>
          </w:tcPr>
          <w:p w14:paraId="0F3F60B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Naprawa dysz wylotowych powietrza </w:t>
            </w:r>
            <w:proofErr w:type="spellStart"/>
            <w:r w:rsidRPr="005163CC">
              <w:rPr>
                <w:rFonts w:ascii="Arial" w:eastAsia="Times New Roman" w:hAnsi="Arial" w:cs="Arial"/>
                <w:color w:val="000000"/>
                <w:sz w:val="18"/>
                <w:szCs w:val="18"/>
                <w:lang w:eastAsia="pl-PL"/>
              </w:rPr>
              <w:t>łyżeczkowego</w:t>
            </w:r>
            <w:proofErr w:type="spellEnd"/>
            <w:r w:rsidRPr="005163CC">
              <w:rPr>
                <w:rFonts w:ascii="Arial" w:eastAsia="Times New Roman" w:hAnsi="Arial" w:cs="Arial"/>
                <w:color w:val="000000"/>
                <w:sz w:val="18"/>
                <w:szCs w:val="18"/>
                <w:lang w:eastAsia="pl-PL"/>
              </w:rPr>
              <w:t>.</w:t>
            </w:r>
          </w:p>
        </w:tc>
        <w:tc>
          <w:tcPr>
            <w:tcW w:w="567" w:type="dxa"/>
            <w:tcBorders>
              <w:top w:val="nil"/>
              <w:left w:val="nil"/>
              <w:bottom w:val="single" w:sz="8" w:space="0" w:color="auto"/>
              <w:right w:val="single" w:sz="8" w:space="0" w:color="auto"/>
            </w:tcBorders>
            <w:vAlign w:val="center"/>
            <w:hideMark/>
          </w:tcPr>
          <w:p w14:paraId="0D6DC6F0"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4775AE18"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2</w:t>
            </w:r>
          </w:p>
        </w:tc>
        <w:tc>
          <w:tcPr>
            <w:tcW w:w="5812" w:type="dxa"/>
            <w:tcBorders>
              <w:top w:val="nil"/>
              <w:left w:val="nil"/>
              <w:bottom w:val="single" w:sz="8" w:space="0" w:color="auto"/>
              <w:right w:val="single" w:sz="8" w:space="0" w:color="auto"/>
            </w:tcBorders>
            <w:hideMark/>
          </w:tcPr>
          <w:p w14:paraId="08A49E72"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materiał stal żaroodporna EN 1.4835 walcowana na wymiar</w:t>
            </w:r>
          </w:p>
        </w:tc>
      </w:tr>
      <w:tr w:rsidR="005163CC" w:rsidRPr="005163CC" w14:paraId="78B1F1AA" w14:textId="77777777" w:rsidTr="00B307EA">
        <w:trPr>
          <w:trHeight w:val="780"/>
        </w:trPr>
        <w:tc>
          <w:tcPr>
            <w:tcW w:w="557" w:type="dxa"/>
            <w:tcBorders>
              <w:top w:val="nil"/>
              <w:left w:val="single" w:sz="8" w:space="0" w:color="auto"/>
              <w:bottom w:val="single" w:sz="8" w:space="0" w:color="auto"/>
              <w:right w:val="single" w:sz="8" w:space="0" w:color="auto"/>
            </w:tcBorders>
            <w:vAlign w:val="center"/>
            <w:hideMark/>
          </w:tcPr>
          <w:p w14:paraId="161DA0E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5.14</w:t>
            </w:r>
          </w:p>
        </w:tc>
        <w:tc>
          <w:tcPr>
            <w:tcW w:w="2552" w:type="dxa"/>
            <w:tcBorders>
              <w:top w:val="nil"/>
              <w:left w:val="nil"/>
              <w:bottom w:val="single" w:sz="8" w:space="0" w:color="auto"/>
              <w:right w:val="single" w:sz="8" w:space="0" w:color="auto"/>
            </w:tcBorders>
            <w:vAlign w:val="center"/>
            <w:hideMark/>
          </w:tcPr>
          <w:p w14:paraId="09B2F306"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Wymiana sznurów dławicowych podajników ściennych węgla </w:t>
            </w:r>
          </w:p>
        </w:tc>
        <w:tc>
          <w:tcPr>
            <w:tcW w:w="567" w:type="dxa"/>
            <w:tcBorders>
              <w:top w:val="nil"/>
              <w:left w:val="nil"/>
              <w:bottom w:val="single" w:sz="8" w:space="0" w:color="auto"/>
              <w:right w:val="single" w:sz="8" w:space="0" w:color="auto"/>
            </w:tcBorders>
            <w:vAlign w:val="center"/>
            <w:hideMark/>
          </w:tcPr>
          <w:p w14:paraId="3121E1A1"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7BD9BD05"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14</w:t>
            </w:r>
          </w:p>
        </w:tc>
        <w:tc>
          <w:tcPr>
            <w:tcW w:w="5812" w:type="dxa"/>
            <w:tcBorders>
              <w:top w:val="nil"/>
              <w:left w:val="nil"/>
              <w:bottom w:val="single" w:sz="8" w:space="0" w:color="auto"/>
              <w:right w:val="single" w:sz="8" w:space="0" w:color="auto"/>
            </w:tcBorders>
            <w:hideMark/>
          </w:tcPr>
          <w:p w14:paraId="6B35595B"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xml:space="preserve">Sznur </w:t>
            </w:r>
            <w:proofErr w:type="spellStart"/>
            <w:r w:rsidRPr="005163CC">
              <w:rPr>
                <w:rFonts w:ascii="Arial" w:eastAsia="Times New Roman" w:hAnsi="Arial" w:cs="Arial"/>
                <w:color w:val="000000"/>
                <w:sz w:val="18"/>
                <w:szCs w:val="18"/>
                <w:lang w:eastAsia="pl-PL"/>
              </w:rPr>
              <w:t>teflonowy-grafitowany</w:t>
            </w:r>
            <w:proofErr w:type="spellEnd"/>
            <w:r w:rsidRPr="005163CC">
              <w:rPr>
                <w:rFonts w:ascii="Arial" w:eastAsia="Times New Roman" w:hAnsi="Arial" w:cs="Arial"/>
                <w:color w:val="000000"/>
                <w:sz w:val="18"/>
                <w:szCs w:val="18"/>
                <w:lang w:eastAsia="pl-PL"/>
              </w:rPr>
              <w:t xml:space="preserve"> P-808 w rozmiarze 10x10 mm po stronie wykonawcy prac (uszczelnienie dławicowe z sznurem uszczelniającym oraz pierścieniami stalowymi: pierścień powietrza zaporowego, pierścień rozprowadzenia smaru)</w:t>
            </w:r>
          </w:p>
        </w:tc>
      </w:tr>
      <w:tr w:rsidR="005163CC" w:rsidRPr="005163CC" w14:paraId="6D9EC378" w14:textId="77777777" w:rsidTr="00B307EA">
        <w:trPr>
          <w:trHeight w:val="750"/>
        </w:trPr>
        <w:tc>
          <w:tcPr>
            <w:tcW w:w="557" w:type="dxa"/>
            <w:tcBorders>
              <w:top w:val="nil"/>
              <w:left w:val="single" w:sz="8" w:space="0" w:color="auto"/>
              <w:bottom w:val="single" w:sz="8" w:space="0" w:color="auto"/>
              <w:right w:val="single" w:sz="8" w:space="0" w:color="auto"/>
            </w:tcBorders>
            <w:vAlign w:val="center"/>
            <w:hideMark/>
          </w:tcPr>
          <w:p w14:paraId="5D90FF77"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5.15</w:t>
            </w:r>
          </w:p>
        </w:tc>
        <w:tc>
          <w:tcPr>
            <w:tcW w:w="2552" w:type="dxa"/>
            <w:tcBorders>
              <w:top w:val="nil"/>
              <w:left w:val="nil"/>
              <w:bottom w:val="single" w:sz="8" w:space="0" w:color="auto"/>
              <w:right w:val="single" w:sz="8" w:space="0" w:color="auto"/>
            </w:tcBorders>
            <w:vAlign w:val="center"/>
            <w:hideMark/>
          </w:tcPr>
          <w:p w14:paraId="1EA56A0D"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Demontaż/montaż izolacji kompensatorów DN250 - ocena stanu kompensatorów i szczelności połączeń.</w:t>
            </w:r>
          </w:p>
        </w:tc>
        <w:tc>
          <w:tcPr>
            <w:tcW w:w="567" w:type="dxa"/>
            <w:tcBorders>
              <w:top w:val="nil"/>
              <w:left w:val="nil"/>
              <w:bottom w:val="single" w:sz="8" w:space="0" w:color="auto"/>
              <w:right w:val="single" w:sz="8" w:space="0" w:color="auto"/>
            </w:tcBorders>
            <w:vAlign w:val="center"/>
            <w:hideMark/>
          </w:tcPr>
          <w:p w14:paraId="4AE224D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60ABA40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33C026D7"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 W cenie należy uwzględnić montaż i demontaż rusztowań umożliwiający wykonanie zadania. Należy uwzględnić montaż nowej wełny izolacyjnej.</w:t>
            </w:r>
          </w:p>
        </w:tc>
      </w:tr>
      <w:tr w:rsidR="005163CC" w:rsidRPr="005163CC" w14:paraId="04C64B21" w14:textId="77777777" w:rsidTr="00B307EA">
        <w:trPr>
          <w:trHeight w:val="1665"/>
        </w:trPr>
        <w:tc>
          <w:tcPr>
            <w:tcW w:w="557" w:type="dxa"/>
            <w:tcBorders>
              <w:top w:val="nil"/>
              <w:left w:val="single" w:sz="8" w:space="0" w:color="auto"/>
              <w:bottom w:val="single" w:sz="8" w:space="0" w:color="auto"/>
              <w:right w:val="single" w:sz="8" w:space="0" w:color="auto"/>
            </w:tcBorders>
            <w:vAlign w:val="center"/>
            <w:hideMark/>
          </w:tcPr>
          <w:p w14:paraId="7EBDC9BA"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5.16</w:t>
            </w:r>
          </w:p>
        </w:tc>
        <w:tc>
          <w:tcPr>
            <w:tcW w:w="2552" w:type="dxa"/>
            <w:tcBorders>
              <w:top w:val="nil"/>
              <w:left w:val="nil"/>
              <w:bottom w:val="single" w:sz="8" w:space="0" w:color="auto"/>
              <w:right w:val="single" w:sz="8" w:space="0" w:color="auto"/>
            </w:tcBorders>
            <w:vAlign w:val="center"/>
            <w:hideMark/>
          </w:tcPr>
          <w:p w14:paraId="51F0DD94"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Wymiana kompensatorów stalowych mieszkowych DN250 powietrza wtórnego do płaszczy podajników ściennych (połączenie kompensatora – spawane lub kołnierzowe). Dopasowanie długości kompensatora na miejscu.</w:t>
            </w:r>
          </w:p>
        </w:tc>
        <w:tc>
          <w:tcPr>
            <w:tcW w:w="567" w:type="dxa"/>
            <w:tcBorders>
              <w:top w:val="nil"/>
              <w:left w:val="nil"/>
              <w:bottom w:val="single" w:sz="8" w:space="0" w:color="auto"/>
              <w:right w:val="single" w:sz="8" w:space="0" w:color="auto"/>
            </w:tcBorders>
            <w:vAlign w:val="center"/>
            <w:hideMark/>
          </w:tcPr>
          <w:p w14:paraId="20715E18"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szt.</w:t>
            </w:r>
          </w:p>
        </w:tc>
        <w:tc>
          <w:tcPr>
            <w:tcW w:w="567" w:type="dxa"/>
            <w:tcBorders>
              <w:top w:val="nil"/>
              <w:left w:val="nil"/>
              <w:bottom w:val="single" w:sz="8" w:space="0" w:color="auto"/>
              <w:right w:val="single" w:sz="8" w:space="0" w:color="auto"/>
            </w:tcBorders>
            <w:vAlign w:val="center"/>
            <w:hideMark/>
          </w:tcPr>
          <w:p w14:paraId="383384B4" w14:textId="77777777" w:rsidR="005163CC" w:rsidRPr="005163CC" w:rsidRDefault="005163CC" w:rsidP="005163CC">
            <w:pPr>
              <w:spacing w:after="0" w:line="240" w:lineRule="auto"/>
              <w:jc w:val="center"/>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1</w:t>
            </w:r>
          </w:p>
        </w:tc>
        <w:tc>
          <w:tcPr>
            <w:tcW w:w="5812" w:type="dxa"/>
            <w:tcBorders>
              <w:top w:val="nil"/>
              <w:left w:val="nil"/>
              <w:bottom w:val="single" w:sz="8" w:space="0" w:color="auto"/>
              <w:right w:val="single" w:sz="8" w:space="0" w:color="auto"/>
            </w:tcBorders>
            <w:hideMark/>
          </w:tcPr>
          <w:p w14:paraId="2B76B9E5"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Kompensatory po stronie zamawiającego. W przypadku dostarczenia kompensatorów z kołnierzami należy uwzględnić montaż dodatkowych kołnierzy na rurociągu. Należy uwzględnić pionowanie kompensatora, oraz uzyskanie prawidłowej długości zabudowy poprzez przeróbkę rurociągów powietrza wtórnego. W cenie należy uwzględnić montaż i demontaż rusztowań oraz izolacji wraz z oblachowaniem umożliwiający wykonanie zadania.</w:t>
            </w:r>
          </w:p>
        </w:tc>
      </w:tr>
      <w:tr w:rsidR="005163CC" w:rsidRPr="005163CC" w14:paraId="71C37DEE" w14:textId="77777777" w:rsidTr="00B307EA">
        <w:trPr>
          <w:trHeight w:val="300"/>
        </w:trPr>
        <w:tc>
          <w:tcPr>
            <w:tcW w:w="557" w:type="dxa"/>
            <w:tcBorders>
              <w:top w:val="nil"/>
              <w:left w:val="nil"/>
              <w:bottom w:val="nil"/>
              <w:right w:val="nil"/>
            </w:tcBorders>
            <w:noWrap/>
            <w:vAlign w:val="bottom"/>
            <w:hideMark/>
          </w:tcPr>
          <w:p w14:paraId="463CE8A9" w14:textId="77777777" w:rsidR="005163CC" w:rsidRPr="005163CC" w:rsidRDefault="005163CC" w:rsidP="005163CC">
            <w:pPr>
              <w:spacing w:after="0" w:line="240" w:lineRule="auto"/>
              <w:rPr>
                <w:rFonts w:ascii="Arial" w:eastAsia="Times New Roman" w:hAnsi="Arial" w:cs="Arial"/>
                <w:color w:val="000000"/>
                <w:sz w:val="18"/>
                <w:szCs w:val="18"/>
                <w:lang w:eastAsia="pl-PL"/>
              </w:rPr>
            </w:pPr>
          </w:p>
        </w:tc>
        <w:tc>
          <w:tcPr>
            <w:tcW w:w="2552" w:type="dxa"/>
            <w:tcBorders>
              <w:top w:val="nil"/>
              <w:left w:val="nil"/>
              <w:bottom w:val="nil"/>
              <w:right w:val="nil"/>
            </w:tcBorders>
            <w:noWrap/>
            <w:vAlign w:val="bottom"/>
            <w:hideMark/>
          </w:tcPr>
          <w:p w14:paraId="29B673A9" w14:textId="77777777" w:rsidR="005163CC" w:rsidRPr="005163CC" w:rsidRDefault="005163CC" w:rsidP="005163CC">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noWrap/>
            <w:vAlign w:val="center"/>
            <w:hideMark/>
          </w:tcPr>
          <w:p w14:paraId="577FF32F" w14:textId="77777777" w:rsidR="005163CC" w:rsidRPr="005163CC" w:rsidRDefault="005163CC" w:rsidP="005163CC">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noWrap/>
            <w:vAlign w:val="bottom"/>
            <w:hideMark/>
          </w:tcPr>
          <w:p w14:paraId="62A13547" w14:textId="77777777" w:rsidR="005163CC" w:rsidRPr="005163CC" w:rsidRDefault="005163CC" w:rsidP="005163CC">
            <w:pPr>
              <w:spacing w:after="0" w:line="240" w:lineRule="auto"/>
              <w:jc w:val="center"/>
              <w:rPr>
                <w:rFonts w:ascii="Times New Roman" w:eastAsia="Times New Roman" w:hAnsi="Times New Roman" w:cs="Times New Roman"/>
                <w:sz w:val="20"/>
                <w:szCs w:val="20"/>
                <w:lang w:eastAsia="pl-PL"/>
              </w:rPr>
            </w:pPr>
          </w:p>
        </w:tc>
        <w:tc>
          <w:tcPr>
            <w:tcW w:w="5812" w:type="dxa"/>
            <w:tcBorders>
              <w:top w:val="nil"/>
              <w:left w:val="nil"/>
              <w:bottom w:val="nil"/>
              <w:right w:val="nil"/>
            </w:tcBorders>
            <w:noWrap/>
            <w:hideMark/>
          </w:tcPr>
          <w:p w14:paraId="5D85D183" w14:textId="77777777" w:rsidR="005163CC" w:rsidRPr="005163CC" w:rsidRDefault="005163CC" w:rsidP="005163CC">
            <w:pPr>
              <w:spacing w:after="0" w:line="240" w:lineRule="auto"/>
              <w:rPr>
                <w:rFonts w:ascii="Times New Roman" w:eastAsia="Times New Roman" w:hAnsi="Times New Roman" w:cs="Times New Roman"/>
                <w:sz w:val="20"/>
                <w:szCs w:val="20"/>
                <w:lang w:eastAsia="pl-PL"/>
              </w:rPr>
            </w:pPr>
          </w:p>
        </w:tc>
      </w:tr>
      <w:tr w:rsidR="005163CC" w:rsidRPr="005163CC" w14:paraId="7C182EE3" w14:textId="77777777" w:rsidTr="00B307EA">
        <w:trPr>
          <w:trHeight w:val="315"/>
        </w:trPr>
        <w:tc>
          <w:tcPr>
            <w:tcW w:w="557" w:type="dxa"/>
            <w:tcBorders>
              <w:top w:val="nil"/>
              <w:left w:val="nil"/>
              <w:bottom w:val="nil"/>
              <w:right w:val="nil"/>
            </w:tcBorders>
            <w:noWrap/>
            <w:vAlign w:val="bottom"/>
            <w:hideMark/>
          </w:tcPr>
          <w:p w14:paraId="73C31083" w14:textId="77777777" w:rsidR="005163CC" w:rsidRPr="005163CC" w:rsidRDefault="005163CC" w:rsidP="005163CC">
            <w:pPr>
              <w:spacing w:after="0" w:line="240" w:lineRule="auto"/>
              <w:rPr>
                <w:rFonts w:ascii="Times New Roman" w:eastAsia="Times New Roman" w:hAnsi="Times New Roman" w:cs="Times New Roman"/>
                <w:sz w:val="20"/>
                <w:szCs w:val="20"/>
                <w:lang w:eastAsia="pl-PL"/>
              </w:rPr>
            </w:pPr>
          </w:p>
        </w:tc>
        <w:tc>
          <w:tcPr>
            <w:tcW w:w="2552" w:type="dxa"/>
            <w:tcBorders>
              <w:top w:val="nil"/>
              <w:left w:val="nil"/>
              <w:bottom w:val="nil"/>
              <w:right w:val="nil"/>
            </w:tcBorders>
            <w:noWrap/>
            <w:vAlign w:val="bottom"/>
            <w:hideMark/>
          </w:tcPr>
          <w:p w14:paraId="1D5D77F0" w14:textId="77777777" w:rsidR="005163CC" w:rsidRPr="005163CC" w:rsidRDefault="005163CC" w:rsidP="005163CC">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noWrap/>
            <w:vAlign w:val="center"/>
            <w:hideMark/>
          </w:tcPr>
          <w:p w14:paraId="25CEFFE4" w14:textId="77777777" w:rsidR="005163CC" w:rsidRPr="005163CC" w:rsidRDefault="005163CC" w:rsidP="005163CC">
            <w:pPr>
              <w:spacing w:after="0" w:line="240" w:lineRule="auto"/>
              <w:rPr>
                <w:rFonts w:ascii="Times New Roman" w:eastAsia="Times New Roman" w:hAnsi="Times New Roman" w:cs="Times New Roman"/>
                <w:sz w:val="20"/>
                <w:szCs w:val="20"/>
                <w:lang w:eastAsia="pl-PL"/>
              </w:rPr>
            </w:pPr>
          </w:p>
        </w:tc>
        <w:tc>
          <w:tcPr>
            <w:tcW w:w="567" w:type="dxa"/>
            <w:tcBorders>
              <w:top w:val="nil"/>
              <w:left w:val="nil"/>
              <w:bottom w:val="nil"/>
              <w:right w:val="nil"/>
            </w:tcBorders>
            <w:noWrap/>
            <w:vAlign w:val="bottom"/>
            <w:hideMark/>
          </w:tcPr>
          <w:p w14:paraId="113B8F2B" w14:textId="77777777" w:rsidR="005163CC" w:rsidRPr="005163CC" w:rsidRDefault="005163CC" w:rsidP="005163CC">
            <w:pPr>
              <w:spacing w:after="0" w:line="240" w:lineRule="auto"/>
              <w:jc w:val="center"/>
              <w:rPr>
                <w:rFonts w:ascii="Times New Roman" w:eastAsia="Times New Roman" w:hAnsi="Times New Roman" w:cs="Times New Roman"/>
                <w:sz w:val="20"/>
                <w:szCs w:val="20"/>
                <w:lang w:eastAsia="pl-PL"/>
              </w:rPr>
            </w:pPr>
          </w:p>
        </w:tc>
        <w:tc>
          <w:tcPr>
            <w:tcW w:w="5812" w:type="dxa"/>
            <w:tcBorders>
              <w:top w:val="nil"/>
              <w:left w:val="nil"/>
              <w:bottom w:val="nil"/>
              <w:right w:val="nil"/>
            </w:tcBorders>
            <w:noWrap/>
            <w:hideMark/>
          </w:tcPr>
          <w:p w14:paraId="34F02715" w14:textId="77777777" w:rsidR="005163CC" w:rsidRPr="005163CC" w:rsidRDefault="005163CC" w:rsidP="005163CC">
            <w:pPr>
              <w:spacing w:after="0" w:line="240" w:lineRule="auto"/>
              <w:rPr>
                <w:rFonts w:ascii="Times New Roman" w:eastAsia="Times New Roman" w:hAnsi="Times New Roman" w:cs="Times New Roman"/>
                <w:sz w:val="20"/>
                <w:szCs w:val="20"/>
                <w:lang w:eastAsia="pl-PL"/>
              </w:rPr>
            </w:pPr>
          </w:p>
        </w:tc>
      </w:tr>
      <w:tr w:rsidR="005163CC" w:rsidRPr="005163CC" w14:paraId="07552BC8" w14:textId="77777777" w:rsidTr="00B307EA">
        <w:trPr>
          <w:trHeight w:val="345"/>
        </w:trPr>
        <w:tc>
          <w:tcPr>
            <w:tcW w:w="4243" w:type="dxa"/>
            <w:gridSpan w:val="4"/>
            <w:tcBorders>
              <w:top w:val="single" w:sz="8" w:space="0" w:color="auto"/>
              <w:left w:val="single" w:sz="8" w:space="0" w:color="auto"/>
              <w:bottom w:val="single" w:sz="8" w:space="0" w:color="auto"/>
              <w:right w:val="single" w:sz="8" w:space="0" w:color="000000"/>
            </w:tcBorders>
            <w:vAlign w:val="center"/>
            <w:hideMark/>
          </w:tcPr>
          <w:p w14:paraId="46CBA7A3" w14:textId="77777777" w:rsidR="005163CC" w:rsidRPr="005163CC" w:rsidRDefault="005163CC" w:rsidP="005163CC">
            <w:pPr>
              <w:spacing w:after="0" w:line="240" w:lineRule="auto"/>
              <w:jc w:val="center"/>
              <w:rPr>
                <w:rFonts w:ascii="Arial" w:eastAsia="Times New Roman" w:hAnsi="Arial" w:cs="Arial"/>
                <w:b/>
                <w:bCs/>
                <w:color w:val="000000"/>
                <w:sz w:val="18"/>
                <w:szCs w:val="18"/>
                <w:lang w:eastAsia="pl-PL"/>
              </w:rPr>
            </w:pPr>
            <w:r w:rsidRPr="005163CC">
              <w:rPr>
                <w:rFonts w:ascii="Arial" w:eastAsia="Times New Roman" w:hAnsi="Arial" w:cs="Arial"/>
                <w:b/>
                <w:bCs/>
                <w:color w:val="000000"/>
                <w:sz w:val="18"/>
                <w:szCs w:val="18"/>
                <w:lang w:eastAsia="pl-PL"/>
              </w:rPr>
              <w:t>Uwagi</w:t>
            </w:r>
          </w:p>
        </w:tc>
        <w:tc>
          <w:tcPr>
            <w:tcW w:w="5812" w:type="dxa"/>
            <w:tcBorders>
              <w:top w:val="nil"/>
              <w:left w:val="nil"/>
              <w:bottom w:val="nil"/>
              <w:right w:val="nil"/>
            </w:tcBorders>
            <w:noWrap/>
            <w:hideMark/>
          </w:tcPr>
          <w:p w14:paraId="0DEAE4B8" w14:textId="77777777" w:rsidR="005163CC" w:rsidRPr="005163CC" w:rsidRDefault="005163CC" w:rsidP="005163CC">
            <w:pPr>
              <w:spacing w:after="0" w:line="240" w:lineRule="auto"/>
              <w:jc w:val="center"/>
              <w:rPr>
                <w:rFonts w:ascii="Arial" w:eastAsia="Times New Roman" w:hAnsi="Arial" w:cs="Arial"/>
                <w:b/>
                <w:bCs/>
                <w:color w:val="000000"/>
                <w:sz w:val="18"/>
                <w:szCs w:val="18"/>
                <w:lang w:eastAsia="pl-PL"/>
              </w:rPr>
            </w:pPr>
          </w:p>
        </w:tc>
      </w:tr>
      <w:tr w:rsidR="005163CC" w:rsidRPr="005163CC" w14:paraId="0171CE73" w14:textId="77777777" w:rsidTr="00B307EA">
        <w:trPr>
          <w:trHeight w:val="390"/>
        </w:trPr>
        <w:tc>
          <w:tcPr>
            <w:tcW w:w="4243" w:type="dxa"/>
            <w:gridSpan w:val="4"/>
            <w:tcBorders>
              <w:top w:val="nil"/>
              <w:left w:val="single" w:sz="8" w:space="0" w:color="auto"/>
              <w:bottom w:val="single" w:sz="4" w:space="0" w:color="auto"/>
              <w:right w:val="single" w:sz="8" w:space="0" w:color="000000"/>
            </w:tcBorders>
            <w:vAlign w:val="center"/>
            <w:hideMark/>
          </w:tcPr>
          <w:p w14:paraId="697D4F53" w14:textId="77777777" w:rsidR="005163CC" w:rsidRPr="005163CC" w:rsidRDefault="005163CC" w:rsidP="005163CC">
            <w:pPr>
              <w:spacing w:after="0" w:line="240" w:lineRule="auto"/>
              <w:rPr>
                <w:rFonts w:ascii="Arial" w:eastAsia="Times New Roman" w:hAnsi="Arial" w:cs="Arial"/>
                <w:color w:val="000000"/>
                <w:sz w:val="18"/>
                <w:szCs w:val="18"/>
                <w:lang w:eastAsia="pl-PL"/>
              </w:rPr>
            </w:pPr>
            <w:r w:rsidRPr="005163CC">
              <w:rPr>
                <w:rFonts w:ascii="Arial" w:eastAsia="Times New Roman" w:hAnsi="Arial" w:cs="Arial"/>
                <w:color w:val="000000"/>
                <w:sz w:val="18"/>
                <w:szCs w:val="18"/>
                <w:lang w:eastAsia="pl-PL"/>
              </w:rPr>
              <w:t>Wszystkie smary do obudów łożyskowych dostarcza Wykonawca.</w:t>
            </w:r>
          </w:p>
        </w:tc>
        <w:tc>
          <w:tcPr>
            <w:tcW w:w="5812" w:type="dxa"/>
            <w:tcBorders>
              <w:top w:val="nil"/>
              <w:left w:val="nil"/>
              <w:bottom w:val="nil"/>
              <w:right w:val="nil"/>
            </w:tcBorders>
            <w:noWrap/>
            <w:hideMark/>
          </w:tcPr>
          <w:p w14:paraId="075921C9" w14:textId="77777777" w:rsidR="005163CC" w:rsidRPr="005163CC" w:rsidRDefault="005163CC" w:rsidP="005163CC">
            <w:pPr>
              <w:spacing w:after="0" w:line="240" w:lineRule="auto"/>
              <w:rPr>
                <w:rFonts w:ascii="Arial" w:eastAsia="Times New Roman" w:hAnsi="Arial" w:cs="Arial"/>
                <w:color w:val="000000"/>
                <w:sz w:val="18"/>
                <w:szCs w:val="18"/>
                <w:lang w:eastAsia="pl-PL"/>
              </w:rPr>
            </w:pPr>
          </w:p>
        </w:tc>
      </w:tr>
      <w:tr w:rsidR="005163CC" w:rsidRPr="005163CC" w14:paraId="130229BE" w14:textId="77777777" w:rsidTr="00B307EA">
        <w:trPr>
          <w:trHeight w:val="300"/>
        </w:trPr>
        <w:tc>
          <w:tcPr>
            <w:tcW w:w="4243" w:type="dxa"/>
            <w:gridSpan w:val="4"/>
            <w:tcBorders>
              <w:top w:val="single" w:sz="4" w:space="0" w:color="auto"/>
              <w:left w:val="single" w:sz="8" w:space="0" w:color="auto"/>
              <w:bottom w:val="single" w:sz="4" w:space="0" w:color="auto"/>
              <w:right w:val="single" w:sz="8" w:space="0" w:color="000000"/>
            </w:tcBorders>
            <w:noWrap/>
            <w:vAlign w:val="center"/>
            <w:hideMark/>
          </w:tcPr>
          <w:p w14:paraId="0609CE9F"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W ofercie należy uwzględnić koszty dzierżawy oraz serwisu rusztowań.</w:t>
            </w:r>
          </w:p>
        </w:tc>
        <w:tc>
          <w:tcPr>
            <w:tcW w:w="5812" w:type="dxa"/>
            <w:tcBorders>
              <w:top w:val="nil"/>
              <w:left w:val="nil"/>
              <w:bottom w:val="nil"/>
              <w:right w:val="nil"/>
            </w:tcBorders>
            <w:noWrap/>
            <w:hideMark/>
          </w:tcPr>
          <w:p w14:paraId="4148701F" w14:textId="77777777" w:rsidR="005163CC" w:rsidRPr="005163CC" w:rsidRDefault="005163CC" w:rsidP="005163CC">
            <w:pPr>
              <w:spacing w:after="0" w:line="240" w:lineRule="auto"/>
              <w:rPr>
                <w:rFonts w:ascii="Calibri" w:eastAsia="Times New Roman" w:hAnsi="Calibri" w:cs="Calibri"/>
                <w:color w:val="000000"/>
                <w:lang w:eastAsia="pl-PL"/>
              </w:rPr>
            </w:pPr>
          </w:p>
        </w:tc>
      </w:tr>
      <w:tr w:rsidR="005163CC" w:rsidRPr="005163CC" w14:paraId="02E34CB1" w14:textId="77777777" w:rsidTr="00B307EA">
        <w:trPr>
          <w:trHeight w:val="405"/>
        </w:trPr>
        <w:tc>
          <w:tcPr>
            <w:tcW w:w="4243" w:type="dxa"/>
            <w:gridSpan w:val="4"/>
            <w:tcBorders>
              <w:top w:val="single" w:sz="4" w:space="0" w:color="auto"/>
              <w:left w:val="single" w:sz="8" w:space="0" w:color="auto"/>
              <w:bottom w:val="single" w:sz="4" w:space="0" w:color="auto"/>
              <w:right w:val="single" w:sz="8" w:space="0" w:color="000000"/>
            </w:tcBorders>
            <w:noWrap/>
            <w:vAlign w:val="center"/>
            <w:hideMark/>
          </w:tcPr>
          <w:p w14:paraId="55081565"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Wszystkie transporty materiałów i złomów po stronie Wykonawcy.</w:t>
            </w:r>
          </w:p>
        </w:tc>
        <w:tc>
          <w:tcPr>
            <w:tcW w:w="5812" w:type="dxa"/>
            <w:tcBorders>
              <w:top w:val="nil"/>
              <w:left w:val="nil"/>
              <w:bottom w:val="nil"/>
              <w:right w:val="nil"/>
            </w:tcBorders>
            <w:noWrap/>
            <w:hideMark/>
          </w:tcPr>
          <w:p w14:paraId="3229A673" w14:textId="77777777" w:rsidR="005163CC" w:rsidRPr="005163CC" w:rsidRDefault="005163CC" w:rsidP="005163CC">
            <w:pPr>
              <w:spacing w:after="0" w:line="240" w:lineRule="auto"/>
              <w:rPr>
                <w:rFonts w:ascii="Calibri" w:eastAsia="Times New Roman" w:hAnsi="Calibri" w:cs="Calibri"/>
                <w:color w:val="000000"/>
                <w:lang w:eastAsia="pl-PL"/>
              </w:rPr>
            </w:pPr>
          </w:p>
        </w:tc>
      </w:tr>
      <w:tr w:rsidR="005163CC" w:rsidRPr="005163CC" w14:paraId="1C73D6A5" w14:textId="77777777" w:rsidTr="00B307EA">
        <w:trPr>
          <w:trHeight w:val="315"/>
        </w:trPr>
        <w:tc>
          <w:tcPr>
            <w:tcW w:w="4243" w:type="dxa"/>
            <w:gridSpan w:val="4"/>
            <w:tcBorders>
              <w:top w:val="single" w:sz="4" w:space="0" w:color="auto"/>
              <w:left w:val="single" w:sz="8" w:space="0" w:color="auto"/>
              <w:bottom w:val="single" w:sz="8" w:space="0" w:color="auto"/>
              <w:right w:val="single" w:sz="8" w:space="0" w:color="000000"/>
            </w:tcBorders>
            <w:noWrap/>
            <w:vAlign w:val="bottom"/>
            <w:hideMark/>
          </w:tcPr>
          <w:p w14:paraId="6501DDA4" w14:textId="77777777" w:rsidR="005163CC" w:rsidRPr="005163CC" w:rsidRDefault="005163CC" w:rsidP="005163CC">
            <w:pPr>
              <w:spacing w:after="0" w:line="240" w:lineRule="auto"/>
              <w:rPr>
                <w:rFonts w:ascii="Calibri" w:eastAsia="Times New Roman" w:hAnsi="Calibri" w:cs="Calibri"/>
                <w:color w:val="000000"/>
                <w:lang w:eastAsia="pl-PL"/>
              </w:rPr>
            </w:pPr>
            <w:r w:rsidRPr="005163CC">
              <w:rPr>
                <w:rFonts w:ascii="Calibri" w:eastAsia="Times New Roman" w:hAnsi="Calibri" w:cs="Calibri"/>
                <w:color w:val="000000"/>
                <w:lang w:eastAsia="pl-PL"/>
              </w:rPr>
              <w:t xml:space="preserve">Przy pracach </w:t>
            </w:r>
            <w:proofErr w:type="spellStart"/>
            <w:r w:rsidRPr="005163CC">
              <w:rPr>
                <w:rFonts w:ascii="Calibri" w:eastAsia="Times New Roman" w:hAnsi="Calibri" w:cs="Calibri"/>
                <w:color w:val="000000"/>
                <w:lang w:eastAsia="pl-PL"/>
              </w:rPr>
              <w:t>izolerskich</w:t>
            </w:r>
            <w:proofErr w:type="spellEnd"/>
            <w:r w:rsidRPr="005163CC">
              <w:rPr>
                <w:rFonts w:ascii="Calibri" w:eastAsia="Times New Roman" w:hAnsi="Calibri" w:cs="Calibri"/>
                <w:color w:val="000000"/>
                <w:lang w:eastAsia="pl-PL"/>
              </w:rPr>
              <w:t xml:space="preserve"> należy uwzględnić wymianę wełny na nową.</w:t>
            </w:r>
          </w:p>
        </w:tc>
        <w:tc>
          <w:tcPr>
            <w:tcW w:w="5812" w:type="dxa"/>
            <w:tcBorders>
              <w:top w:val="nil"/>
              <w:left w:val="nil"/>
              <w:bottom w:val="nil"/>
              <w:right w:val="nil"/>
            </w:tcBorders>
            <w:noWrap/>
            <w:hideMark/>
          </w:tcPr>
          <w:p w14:paraId="13A0D764" w14:textId="77777777" w:rsidR="005163CC" w:rsidRPr="005163CC" w:rsidRDefault="005163CC" w:rsidP="005163CC">
            <w:pPr>
              <w:spacing w:after="0" w:line="240" w:lineRule="auto"/>
              <w:rPr>
                <w:rFonts w:ascii="Calibri" w:eastAsia="Times New Roman" w:hAnsi="Calibri" w:cs="Calibri"/>
                <w:color w:val="000000"/>
                <w:lang w:eastAsia="pl-PL"/>
              </w:rPr>
            </w:pPr>
          </w:p>
        </w:tc>
      </w:tr>
    </w:tbl>
    <w:p w14:paraId="22FE3E14" w14:textId="77777777" w:rsidR="005163CC" w:rsidRPr="005163CC" w:rsidRDefault="005163CC" w:rsidP="005163CC">
      <w:pPr>
        <w:spacing w:after="0" w:line="312" w:lineRule="auto"/>
        <w:rPr>
          <w:rFonts w:ascii="Arial" w:eastAsia="Times New Roman" w:hAnsi="Arial" w:cs="Arial"/>
          <w:sz w:val="24"/>
          <w:szCs w:val="24"/>
          <w:lang w:eastAsia="pl-PL"/>
        </w:rPr>
      </w:pPr>
    </w:p>
    <w:p w14:paraId="0EA03958" w14:textId="77777777" w:rsidR="005163CC" w:rsidRPr="005163CC" w:rsidRDefault="005163CC" w:rsidP="005163CC">
      <w:pPr>
        <w:spacing w:after="0" w:line="312" w:lineRule="auto"/>
        <w:rPr>
          <w:rFonts w:ascii="Arial" w:eastAsia="Times New Roman" w:hAnsi="Arial" w:cs="Arial"/>
          <w:sz w:val="24"/>
          <w:szCs w:val="24"/>
          <w:lang w:eastAsia="pl-PL"/>
        </w:rPr>
      </w:pPr>
    </w:p>
    <w:p w14:paraId="5BC79DB2" w14:textId="77777777" w:rsidR="00413A12" w:rsidRPr="00413A12" w:rsidRDefault="00413A12" w:rsidP="00413A12">
      <w:pPr>
        <w:spacing w:after="0" w:line="312" w:lineRule="auto"/>
        <w:jc w:val="both"/>
        <w:rPr>
          <w:rFonts w:ascii="Arial" w:eastAsia="Times New Roman" w:hAnsi="Arial" w:cs="Arial"/>
          <w:b/>
          <w:bCs/>
          <w:color w:val="000000"/>
          <w:shd w:val="clear" w:color="auto" w:fill="FFFFFF"/>
          <w:lang w:eastAsia="pl-PL"/>
        </w:rPr>
      </w:pPr>
    </w:p>
    <w:p w14:paraId="13F99E1E" w14:textId="77777777" w:rsidR="00413A12" w:rsidRPr="00413A12" w:rsidRDefault="00413A12" w:rsidP="00413A12">
      <w:pPr>
        <w:spacing w:after="0" w:line="312" w:lineRule="auto"/>
        <w:rPr>
          <w:rFonts w:ascii="Arial" w:eastAsia="Times New Roman" w:hAnsi="Arial" w:cs="Arial"/>
          <w:sz w:val="24"/>
          <w:szCs w:val="24"/>
          <w:lang w:eastAsia="pl-PL"/>
        </w:rPr>
      </w:pPr>
    </w:p>
    <w:p w14:paraId="53751F01" w14:textId="04FFF426" w:rsidR="00D91077" w:rsidRDefault="00D91077" w:rsidP="00D91077">
      <w:pPr>
        <w:jc w:val="both"/>
        <w:rPr>
          <w:rFonts w:ascii="Arial" w:eastAsia="Times New Roman" w:hAnsi="Arial" w:cs="Arial"/>
          <w:lang w:eastAsia="pl-PL"/>
        </w:rPr>
      </w:pPr>
    </w:p>
    <w:p w14:paraId="24684DD2" w14:textId="507E2F67" w:rsidR="00D91077" w:rsidRDefault="00D91077">
      <w:pPr>
        <w:rPr>
          <w:rFonts w:ascii="Arial" w:eastAsia="Times New Roman" w:hAnsi="Arial" w:cs="Arial"/>
          <w:lang w:eastAsia="pl-PL"/>
        </w:rPr>
      </w:pPr>
      <w:r>
        <w:rPr>
          <w:rFonts w:ascii="Arial" w:eastAsia="Times New Roman" w:hAnsi="Arial" w:cs="Arial"/>
          <w:lang w:eastAsia="pl-PL"/>
        </w:rPr>
        <w:br w:type="page"/>
      </w:r>
    </w:p>
    <w:p w14:paraId="750696CC" w14:textId="77777777" w:rsidR="00774E00" w:rsidRPr="00774E00" w:rsidRDefault="00774E00" w:rsidP="00774E00">
      <w:pPr>
        <w:rPr>
          <w:rFonts w:ascii="Aptos" w:eastAsia="Aptos" w:hAnsi="Aptos" w:cs="Times New Roman"/>
          <w:kern w:val="2"/>
          <w14:ligatures w14:val="standardContextual"/>
        </w:rPr>
      </w:pPr>
    </w:p>
    <w:p w14:paraId="27ECCC52" w14:textId="5A51CCFE" w:rsidR="00E1692B" w:rsidRDefault="00774E00" w:rsidP="00E1692B">
      <w:pPr>
        <w:jc w:val="right"/>
        <w:rPr>
          <w:rFonts w:ascii="Arial" w:hAnsi="Arial" w:cs="Arial"/>
          <w:lang w:val="de-AT"/>
        </w:rPr>
      </w:pPr>
      <w:proofErr w:type="spellStart"/>
      <w:r>
        <w:rPr>
          <w:rFonts w:ascii="Arial" w:hAnsi="Arial" w:cs="Arial"/>
          <w:lang w:val="de-AT"/>
        </w:rPr>
        <w:t>Załacznik</w:t>
      </w:r>
      <w:proofErr w:type="spellEnd"/>
      <w:r>
        <w:rPr>
          <w:rFonts w:ascii="Arial" w:hAnsi="Arial" w:cs="Arial"/>
          <w:lang w:val="de-AT"/>
        </w:rPr>
        <w:t xml:space="preserve"> </w:t>
      </w:r>
      <w:proofErr w:type="spellStart"/>
      <w:r>
        <w:rPr>
          <w:rFonts w:ascii="Arial" w:hAnsi="Arial" w:cs="Arial"/>
          <w:lang w:val="de-AT"/>
        </w:rPr>
        <w:t>nr</w:t>
      </w:r>
      <w:proofErr w:type="spellEnd"/>
      <w:r>
        <w:rPr>
          <w:rFonts w:ascii="Arial" w:hAnsi="Arial" w:cs="Arial"/>
          <w:lang w:val="de-AT"/>
        </w:rPr>
        <w:t xml:space="preserve"> 2</w:t>
      </w:r>
    </w:p>
    <w:p w14:paraId="6987BF8F" w14:textId="77777777" w:rsidR="00F245FB" w:rsidRDefault="00F245FB" w:rsidP="00E1692B">
      <w:pPr>
        <w:spacing w:after="0" w:line="312" w:lineRule="auto"/>
        <w:jc w:val="center"/>
        <w:rPr>
          <w:rFonts w:ascii="Arial" w:eastAsia="Times New Roman" w:hAnsi="Arial" w:cs="Arial"/>
          <w:b/>
          <w:lang w:eastAsia="pl-PL"/>
        </w:rPr>
      </w:pPr>
    </w:p>
    <w:p w14:paraId="67A31DF9" w14:textId="77777777" w:rsidR="0079781F" w:rsidRPr="0079781F" w:rsidRDefault="0079781F" w:rsidP="0079781F">
      <w:pPr>
        <w:spacing w:after="0" w:line="312" w:lineRule="auto"/>
        <w:jc w:val="center"/>
        <w:rPr>
          <w:rFonts w:ascii="Arial" w:eastAsia="Times New Roman" w:hAnsi="Arial" w:cs="Arial"/>
          <w:b/>
          <w:lang w:eastAsia="pl-PL"/>
        </w:rPr>
      </w:pPr>
      <w:r w:rsidRPr="0079781F">
        <w:rPr>
          <w:rFonts w:ascii="Arial" w:eastAsia="Times New Roman" w:hAnsi="Arial" w:cs="Arial"/>
          <w:b/>
          <w:lang w:eastAsia="pl-PL"/>
        </w:rPr>
        <w:t>FORMULARZ CENOWY</w:t>
      </w:r>
    </w:p>
    <w:p w14:paraId="77C1B517" w14:textId="77777777" w:rsidR="0079781F" w:rsidRPr="0079781F" w:rsidRDefault="0079781F" w:rsidP="0079781F">
      <w:pPr>
        <w:spacing w:after="0" w:line="312" w:lineRule="auto"/>
        <w:jc w:val="both"/>
        <w:rPr>
          <w:rFonts w:ascii="Arial" w:eastAsia="Times New Roman" w:hAnsi="Arial" w:cs="Arial"/>
          <w:lang w:eastAsia="pl-PL"/>
        </w:rPr>
      </w:pPr>
    </w:p>
    <w:p w14:paraId="5D4D392D" w14:textId="77777777" w:rsidR="0079781F" w:rsidRPr="0079781F" w:rsidRDefault="0079781F" w:rsidP="0079781F">
      <w:pPr>
        <w:widowControl w:val="0"/>
        <w:autoSpaceDE w:val="0"/>
        <w:autoSpaceDN w:val="0"/>
        <w:adjustRightInd w:val="0"/>
        <w:spacing w:before="120" w:after="120" w:line="240" w:lineRule="auto"/>
        <w:rPr>
          <w:rFonts w:ascii="Arial" w:eastAsia="Times New Roman" w:hAnsi="Arial" w:cs="Arial"/>
          <w:b/>
          <w:lang w:eastAsia="pl-PL"/>
        </w:rPr>
      </w:pPr>
      <w:r w:rsidRPr="0079781F">
        <w:rPr>
          <w:rFonts w:ascii="Arial" w:eastAsia="Times New Roman" w:hAnsi="Arial" w:cs="Arial"/>
          <w:b/>
          <w:lang w:eastAsia="pl-PL"/>
        </w:rPr>
        <w:t>Dane Wykonawcy:</w:t>
      </w:r>
    </w:p>
    <w:p w14:paraId="76975D12" w14:textId="77777777" w:rsidR="0079781F" w:rsidRPr="0079781F" w:rsidRDefault="0079781F" w:rsidP="0079781F">
      <w:pPr>
        <w:widowControl w:val="0"/>
        <w:tabs>
          <w:tab w:val="left" w:pos="851"/>
        </w:tabs>
        <w:autoSpaceDE w:val="0"/>
        <w:autoSpaceDN w:val="0"/>
        <w:adjustRightInd w:val="0"/>
        <w:spacing w:before="120" w:after="120" w:line="240" w:lineRule="auto"/>
        <w:rPr>
          <w:rFonts w:ascii="Arial" w:eastAsia="Times New Roman" w:hAnsi="Arial" w:cs="Arial"/>
          <w:lang w:eastAsia="pl-PL"/>
        </w:rPr>
      </w:pPr>
      <w:r w:rsidRPr="0079781F">
        <w:rPr>
          <w:rFonts w:ascii="Arial" w:eastAsia="Times New Roman" w:hAnsi="Arial" w:cs="Arial"/>
          <w:lang w:eastAsia="pl-PL"/>
        </w:rPr>
        <w:t>Nazwa</w:t>
      </w:r>
      <w:r w:rsidRPr="0079781F">
        <w:rPr>
          <w:rFonts w:ascii="Arial" w:eastAsia="Times New Roman" w:hAnsi="Arial" w:cs="Arial"/>
          <w:lang w:eastAsia="pl-PL"/>
        </w:rPr>
        <w:tab/>
        <w:t>...................................................................</w:t>
      </w:r>
    </w:p>
    <w:p w14:paraId="27DA60B2" w14:textId="77777777" w:rsidR="0079781F" w:rsidRPr="0079781F" w:rsidRDefault="0079781F" w:rsidP="0079781F">
      <w:pPr>
        <w:widowControl w:val="0"/>
        <w:tabs>
          <w:tab w:val="left" w:pos="851"/>
        </w:tabs>
        <w:autoSpaceDE w:val="0"/>
        <w:autoSpaceDN w:val="0"/>
        <w:adjustRightInd w:val="0"/>
        <w:spacing w:before="120" w:after="120" w:line="240" w:lineRule="auto"/>
        <w:rPr>
          <w:rFonts w:ascii="Arial" w:eastAsia="Times New Roman" w:hAnsi="Arial" w:cs="Arial"/>
          <w:lang w:eastAsia="pl-PL"/>
        </w:rPr>
      </w:pPr>
      <w:r w:rsidRPr="0079781F">
        <w:rPr>
          <w:rFonts w:ascii="Arial" w:eastAsia="Times New Roman" w:hAnsi="Arial" w:cs="Arial"/>
          <w:lang w:eastAsia="pl-PL"/>
        </w:rPr>
        <w:t>Adres</w:t>
      </w:r>
      <w:r w:rsidRPr="0079781F">
        <w:rPr>
          <w:rFonts w:ascii="Arial" w:eastAsia="Times New Roman" w:hAnsi="Arial" w:cs="Arial"/>
          <w:lang w:eastAsia="pl-PL"/>
        </w:rPr>
        <w:tab/>
        <w:t>...................................................................</w:t>
      </w:r>
    </w:p>
    <w:p w14:paraId="7FBC4887" w14:textId="77777777" w:rsidR="0079781F" w:rsidRPr="0079781F" w:rsidRDefault="0079781F" w:rsidP="0079781F">
      <w:pPr>
        <w:spacing w:before="240" w:after="60" w:line="240" w:lineRule="auto"/>
        <w:jc w:val="both"/>
        <w:rPr>
          <w:rFonts w:ascii="Arial" w:eastAsia="Times New Roman" w:hAnsi="Arial" w:cs="Arial"/>
          <w:lang w:eastAsia="pl-PL"/>
        </w:rPr>
      </w:pPr>
      <w:r w:rsidRPr="0079781F">
        <w:rPr>
          <w:rFonts w:ascii="Arial" w:eastAsia="Times New Roman" w:hAnsi="Arial" w:cs="Arial"/>
          <w:lang w:eastAsia="pl-PL"/>
        </w:rPr>
        <w:t>zadanie pod nazwą:</w:t>
      </w:r>
    </w:p>
    <w:p w14:paraId="75376843" w14:textId="5CEFC400" w:rsidR="0079781F" w:rsidRDefault="0079781F" w:rsidP="005163CC">
      <w:pPr>
        <w:spacing w:before="120" w:after="120" w:line="276" w:lineRule="auto"/>
        <w:jc w:val="center"/>
        <w:rPr>
          <w:rFonts w:ascii="Arial" w:eastAsia="Times New Roman" w:hAnsi="Arial" w:cs="Arial"/>
          <w:b/>
          <w:szCs w:val="24"/>
          <w:lang w:eastAsia="pl-PL"/>
        </w:rPr>
      </w:pPr>
      <w:r w:rsidRPr="0079781F">
        <w:rPr>
          <w:rFonts w:ascii="Arial" w:eastAsia="Times New Roman" w:hAnsi="Arial" w:cs="Arial"/>
          <w:b/>
          <w:szCs w:val="24"/>
          <w:lang w:eastAsia="pl-PL"/>
        </w:rPr>
        <w:t>„</w:t>
      </w:r>
      <w:r w:rsidR="005163CC" w:rsidRPr="005163CC">
        <w:rPr>
          <w:rFonts w:ascii="Arial" w:eastAsia="Times New Roman" w:hAnsi="Arial" w:cs="Arial"/>
          <w:b/>
          <w:szCs w:val="24"/>
          <w:lang w:eastAsia="pl-PL"/>
        </w:rPr>
        <w:t>Remont bieżący układu nawęglania wewnętrznego kotła bloku 460 MW w TAURON Wytwarzanie Spółka Akcyjna - Oddział Elektrownia Łagisza w Będzinie</w:t>
      </w:r>
      <w:r w:rsidRPr="0079781F">
        <w:rPr>
          <w:rFonts w:ascii="Arial" w:eastAsia="Times New Roman" w:hAnsi="Arial" w:cs="Arial"/>
          <w:b/>
          <w:szCs w:val="24"/>
          <w:lang w:eastAsia="pl-PL"/>
        </w:rPr>
        <w:t>”</w:t>
      </w:r>
    </w:p>
    <w:p w14:paraId="0E534B86" w14:textId="77777777" w:rsidR="005163CC" w:rsidRPr="0079781F" w:rsidRDefault="005163CC" w:rsidP="0079781F">
      <w:pPr>
        <w:spacing w:before="120" w:after="120" w:line="276" w:lineRule="auto"/>
        <w:jc w:val="both"/>
        <w:rPr>
          <w:rFonts w:ascii="Arial" w:eastAsia="Times New Roman" w:hAnsi="Arial" w:cs="Arial"/>
          <w:b/>
          <w:szCs w:val="24"/>
          <w:lang w:eastAsia="pl-PL"/>
        </w:rPr>
      </w:pPr>
    </w:p>
    <w:p w14:paraId="541F2927" w14:textId="77777777" w:rsidR="0079781F" w:rsidRPr="0079781F" w:rsidRDefault="0079781F" w:rsidP="0079781F">
      <w:pPr>
        <w:spacing w:after="200" w:line="276" w:lineRule="auto"/>
        <w:contextualSpacing/>
        <w:rPr>
          <w:rFonts w:ascii="Arial" w:eastAsia="Times New Roman" w:hAnsi="Arial" w:cs="Arial"/>
          <w:bCs/>
          <w:sz w:val="20"/>
          <w:szCs w:val="20"/>
          <w:lang w:eastAsia="pl-PL"/>
        </w:rPr>
      </w:pPr>
    </w:p>
    <w:tbl>
      <w:tblPr>
        <w:tblW w:w="8920" w:type="dxa"/>
        <w:tblCellMar>
          <w:left w:w="70" w:type="dxa"/>
          <w:right w:w="70" w:type="dxa"/>
        </w:tblCellMar>
        <w:tblLook w:val="04A0" w:firstRow="1" w:lastRow="0" w:firstColumn="1" w:lastColumn="0" w:noHBand="0" w:noVBand="1"/>
      </w:tblPr>
      <w:tblGrid>
        <w:gridCol w:w="640"/>
        <w:gridCol w:w="4000"/>
        <w:gridCol w:w="960"/>
        <w:gridCol w:w="960"/>
        <w:gridCol w:w="1180"/>
        <w:gridCol w:w="1180"/>
      </w:tblGrid>
      <w:tr w:rsidR="000B2DFB" w:rsidRPr="000B2DFB" w14:paraId="1BC84756" w14:textId="77777777" w:rsidTr="00B307EA">
        <w:trPr>
          <w:trHeight w:val="765"/>
        </w:trPr>
        <w:tc>
          <w:tcPr>
            <w:tcW w:w="640" w:type="dxa"/>
            <w:tcBorders>
              <w:top w:val="single" w:sz="4" w:space="0" w:color="auto"/>
              <w:left w:val="single" w:sz="4" w:space="0" w:color="auto"/>
              <w:bottom w:val="single" w:sz="4" w:space="0" w:color="auto"/>
              <w:right w:val="single" w:sz="4" w:space="0" w:color="auto"/>
            </w:tcBorders>
            <w:shd w:val="clear" w:color="000000" w:fill="A5A5A5"/>
            <w:vAlign w:val="center"/>
            <w:hideMark/>
          </w:tcPr>
          <w:p w14:paraId="1B075E69"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 xml:space="preserve">L.p. </w:t>
            </w:r>
          </w:p>
        </w:tc>
        <w:tc>
          <w:tcPr>
            <w:tcW w:w="4000" w:type="dxa"/>
            <w:tcBorders>
              <w:top w:val="single" w:sz="4" w:space="0" w:color="auto"/>
              <w:left w:val="nil"/>
              <w:bottom w:val="single" w:sz="4" w:space="0" w:color="auto"/>
              <w:right w:val="single" w:sz="4" w:space="0" w:color="auto"/>
            </w:tcBorders>
            <w:shd w:val="clear" w:color="000000" w:fill="A5A5A5"/>
            <w:vAlign w:val="center"/>
            <w:hideMark/>
          </w:tcPr>
          <w:p w14:paraId="04BDAFC6"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REMONT UKŁADU NAWĘGLANIA  WEWNĘTRZNEGO</w:t>
            </w:r>
          </w:p>
        </w:tc>
        <w:tc>
          <w:tcPr>
            <w:tcW w:w="960" w:type="dxa"/>
            <w:tcBorders>
              <w:top w:val="single" w:sz="4" w:space="0" w:color="auto"/>
              <w:left w:val="nil"/>
              <w:bottom w:val="single" w:sz="4" w:space="0" w:color="auto"/>
              <w:right w:val="single" w:sz="4" w:space="0" w:color="auto"/>
            </w:tcBorders>
            <w:shd w:val="clear" w:color="000000" w:fill="A5A5A5"/>
            <w:vAlign w:val="center"/>
            <w:hideMark/>
          </w:tcPr>
          <w:p w14:paraId="7C0CF94C"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j.m.</w:t>
            </w:r>
          </w:p>
        </w:tc>
        <w:tc>
          <w:tcPr>
            <w:tcW w:w="960" w:type="dxa"/>
            <w:tcBorders>
              <w:top w:val="single" w:sz="4" w:space="0" w:color="auto"/>
              <w:left w:val="nil"/>
              <w:bottom w:val="single" w:sz="4" w:space="0" w:color="auto"/>
              <w:right w:val="single" w:sz="4" w:space="0" w:color="auto"/>
            </w:tcBorders>
            <w:shd w:val="clear" w:color="000000" w:fill="A5A5A5"/>
            <w:vAlign w:val="center"/>
            <w:hideMark/>
          </w:tcPr>
          <w:p w14:paraId="18C4C58F"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Ilość</w:t>
            </w:r>
          </w:p>
        </w:tc>
        <w:tc>
          <w:tcPr>
            <w:tcW w:w="1180" w:type="dxa"/>
            <w:tcBorders>
              <w:top w:val="single" w:sz="4" w:space="0" w:color="auto"/>
              <w:left w:val="nil"/>
              <w:bottom w:val="single" w:sz="4" w:space="0" w:color="auto"/>
              <w:right w:val="single" w:sz="4" w:space="0" w:color="auto"/>
            </w:tcBorders>
            <w:shd w:val="clear" w:color="000000" w:fill="A5A5A5"/>
            <w:vAlign w:val="center"/>
            <w:hideMark/>
          </w:tcPr>
          <w:p w14:paraId="4FDBB69F"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 xml:space="preserve">cena </w:t>
            </w:r>
            <w:proofErr w:type="spellStart"/>
            <w:r w:rsidRPr="000B2DFB">
              <w:rPr>
                <w:rFonts w:ascii="Calibri" w:eastAsia="Times New Roman" w:hAnsi="Calibri" w:cs="Calibri"/>
                <w:b/>
                <w:bCs/>
                <w:color w:val="000000"/>
                <w:lang w:eastAsia="pl-PL"/>
              </w:rPr>
              <w:t>jedn</w:t>
            </w:r>
            <w:proofErr w:type="spellEnd"/>
            <w:r w:rsidRPr="000B2DFB">
              <w:rPr>
                <w:rFonts w:ascii="Calibri" w:eastAsia="Times New Roman" w:hAnsi="Calibri" w:cs="Calibri"/>
                <w:b/>
                <w:bCs/>
                <w:color w:val="000000"/>
                <w:lang w:eastAsia="pl-PL"/>
              </w:rPr>
              <w:t>(netto)</w:t>
            </w:r>
          </w:p>
        </w:tc>
        <w:tc>
          <w:tcPr>
            <w:tcW w:w="1180" w:type="dxa"/>
            <w:tcBorders>
              <w:top w:val="single" w:sz="4" w:space="0" w:color="auto"/>
              <w:left w:val="nil"/>
              <w:bottom w:val="single" w:sz="4" w:space="0" w:color="auto"/>
              <w:right w:val="single" w:sz="4" w:space="0" w:color="auto"/>
            </w:tcBorders>
            <w:shd w:val="clear" w:color="000000" w:fill="A5A5A5"/>
            <w:vAlign w:val="center"/>
            <w:hideMark/>
          </w:tcPr>
          <w:p w14:paraId="3AF9CA07"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 xml:space="preserve">cena </w:t>
            </w:r>
            <w:proofErr w:type="spellStart"/>
            <w:r w:rsidRPr="000B2DFB">
              <w:rPr>
                <w:rFonts w:ascii="Calibri" w:eastAsia="Times New Roman" w:hAnsi="Calibri" w:cs="Calibri"/>
                <w:b/>
                <w:bCs/>
                <w:color w:val="000000"/>
                <w:lang w:eastAsia="pl-PL"/>
              </w:rPr>
              <w:t>całk</w:t>
            </w:r>
            <w:proofErr w:type="spellEnd"/>
            <w:r w:rsidRPr="000B2DFB">
              <w:rPr>
                <w:rFonts w:ascii="Calibri" w:eastAsia="Times New Roman" w:hAnsi="Calibri" w:cs="Calibri"/>
                <w:b/>
                <w:bCs/>
                <w:color w:val="000000"/>
                <w:lang w:eastAsia="pl-PL"/>
              </w:rPr>
              <w:t>. (netto)</w:t>
            </w:r>
          </w:p>
        </w:tc>
      </w:tr>
      <w:tr w:rsidR="000B2DFB" w:rsidRPr="000B2DFB" w14:paraId="31126746" w14:textId="77777777" w:rsidTr="000651A6">
        <w:trPr>
          <w:trHeight w:val="394"/>
        </w:trPr>
        <w:tc>
          <w:tcPr>
            <w:tcW w:w="64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AF155C7"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p>
        </w:tc>
        <w:tc>
          <w:tcPr>
            <w:tcW w:w="4000" w:type="dxa"/>
            <w:tcBorders>
              <w:top w:val="single" w:sz="4" w:space="0" w:color="auto"/>
              <w:left w:val="nil"/>
              <w:bottom w:val="single" w:sz="4" w:space="0" w:color="auto"/>
              <w:right w:val="single" w:sz="4" w:space="0" w:color="auto"/>
            </w:tcBorders>
            <w:shd w:val="clear" w:color="auto" w:fill="E7E6E6" w:themeFill="background2"/>
            <w:vAlign w:val="center"/>
          </w:tcPr>
          <w:p w14:paraId="477490BB" w14:textId="77777777" w:rsidR="000B2DFB" w:rsidRPr="000B2DFB" w:rsidRDefault="000B2DFB" w:rsidP="000B2DFB">
            <w:pPr>
              <w:spacing w:after="0" w:line="240" w:lineRule="auto"/>
              <w:jc w:val="center"/>
              <w:rPr>
                <w:rFonts w:ascii="Calibri" w:eastAsia="Times New Roman" w:hAnsi="Calibri" w:cs="Calibri"/>
                <w:b/>
                <w:bCs/>
                <w:color w:val="000000"/>
                <w:lang w:eastAsia="pl-PL"/>
              </w:rPr>
            </w:pPr>
          </w:p>
        </w:tc>
        <w:tc>
          <w:tcPr>
            <w:tcW w:w="960" w:type="dxa"/>
            <w:tcBorders>
              <w:top w:val="single" w:sz="4" w:space="0" w:color="auto"/>
              <w:left w:val="nil"/>
              <w:bottom w:val="single" w:sz="4" w:space="0" w:color="auto"/>
              <w:right w:val="single" w:sz="4" w:space="0" w:color="auto"/>
            </w:tcBorders>
            <w:shd w:val="clear" w:color="auto" w:fill="E7E6E6" w:themeFill="background2"/>
            <w:vAlign w:val="center"/>
          </w:tcPr>
          <w:p w14:paraId="5DE133D1" w14:textId="2A10B455" w:rsidR="000B2DFB" w:rsidRPr="000B2DFB" w:rsidRDefault="000B2DFB" w:rsidP="000B2DFB">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A</w:t>
            </w:r>
          </w:p>
        </w:tc>
        <w:tc>
          <w:tcPr>
            <w:tcW w:w="960" w:type="dxa"/>
            <w:tcBorders>
              <w:top w:val="single" w:sz="4" w:space="0" w:color="auto"/>
              <w:left w:val="nil"/>
              <w:bottom w:val="single" w:sz="4" w:space="0" w:color="auto"/>
              <w:right w:val="single" w:sz="4" w:space="0" w:color="auto"/>
            </w:tcBorders>
            <w:shd w:val="clear" w:color="auto" w:fill="E7E6E6" w:themeFill="background2"/>
            <w:vAlign w:val="center"/>
          </w:tcPr>
          <w:p w14:paraId="238DC99F" w14:textId="5DE2FACB" w:rsidR="000B2DFB" w:rsidRPr="000B2DFB" w:rsidRDefault="000B2DFB" w:rsidP="000B2DFB">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B</w:t>
            </w:r>
          </w:p>
        </w:tc>
        <w:tc>
          <w:tcPr>
            <w:tcW w:w="1180" w:type="dxa"/>
            <w:tcBorders>
              <w:top w:val="single" w:sz="4" w:space="0" w:color="auto"/>
              <w:left w:val="nil"/>
              <w:bottom w:val="single" w:sz="4" w:space="0" w:color="auto"/>
              <w:right w:val="single" w:sz="4" w:space="0" w:color="auto"/>
            </w:tcBorders>
            <w:shd w:val="clear" w:color="auto" w:fill="E7E6E6" w:themeFill="background2"/>
            <w:vAlign w:val="center"/>
          </w:tcPr>
          <w:p w14:paraId="117C936F" w14:textId="67BC1662" w:rsidR="000B2DFB" w:rsidRPr="000B2DFB" w:rsidRDefault="000B2DFB" w:rsidP="000B2DFB">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C</w:t>
            </w:r>
          </w:p>
        </w:tc>
        <w:tc>
          <w:tcPr>
            <w:tcW w:w="1180" w:type="dxa"/>
            <w:tcBorders>
              <w:top w:val="single" w:sz="4" w:space="0" w:color="auto"/>
              <w:left w:val="nil"/>
              <w:bottom w:val="single" w:sz="4" w:space="0" w:color="auto"/>
              <w:right w:val="single" w:sz="4" w:space="0" w:color="auto"/>
            </w:tcBorders>
            <w:shd w:val="clear" w:color="auto" w:fill="E7E6E6" w:themeFill="background2"/>
            <w:vAlign w:val="center"/>
          </w:tcPr>
          <w:p w14:paraId="7330C56A" w14:textId="1F5FC45F" w:rsidR="000B2DFB" w:rsidRPr="000B2DFB" w:rsidRDefault="000B2DFB" w:rsidP="000B2DFB">
            <w:pPr>
              <w:spacing w:after="0" w:line="240" w:lineRule="auto"/>
              <w:jc w:val="center"/>
              <w:rPr>
                <w:rFonts w:ascii="Calibri" w:eastAsia="Times New Roman" w:hAnsi="Calibri" w:cs="Calibri"/>
                <w:b/>
                <w:bCs/>
                <w:color w:val="000000"/>
                <w:lang w:eastAsia="pl-PL"/>
              </w:rPr>
            </w:pPr>
            <w:r>
              <w:rPr>
                <w:rFonts w:ascii="Calibri" w:eastAsia="Times New Roman" w:hAnsi="Calibri" w:cs="Calibri"/>
                <w:b/>
                <w:bCs/>
                <w:color w:val="000000"/>
                <w:lang w:eastAsia="pl-PL"/>
              </w:rPr>
              <w:t>D=</w:t>
            </w:r>
            <w:proofErr w:type="spellStart"/>
            <w:r>
              <w:rPr>
                <w:rFonts w:ascii="Calibri" w:eastAsia="Times New Roman" w:hAnsi="Calibri" w:cs="Calibri"/>
                <w:b/>
                <w:bCs/>
                <w:color w:val="000000"/>
                <w:lang w:eastAsia="pl-PL"/>
              </w:rPr>
              <w:t>BxC</w:t>
            </w:r>
            <w:proofErr w:type="spellEnd"/>
          </w:p>
        </w:tc>
      </w:tr>
      <w:tr w:rsidR="000B2DFB" w:rsidRPr="000B2DFB" w14:paraId="1B09718C" w14:textId="77777777" w:rsidTr="002B0AFB">
        <w:trPr>
          <w:trHeight w:val="510"/>
        </w:trPr>
        <w:tc>
          <w:tcPr>
            <w:tcW w:w="640" w:type="dxa"/>
            <w:tcBorders>
              <w:top w:val="nil"/>
              <w:left w:val="single" w:sz="4" w:space="0" w:color="auto"/>
              <w:bottom w:val="single" w:sz="4" w:space="0" w:color="auto"/>
              <w:right w:val="single" w:sz="4" w:space="0" w:color="auto"/>
            </w:tcBorders>
            <w:shd w:val="clear" w:color="000000" w:fill="FFFF99"/>
            <w:vAlign w:val="center"/>
            <w:hideMark/>
          </w:tcPr>
          <w:p w14:paraId="6D656B15"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1</w:t>
            </w:r>
          </w:p>
        </w:tc>
        <w:tc>
          <w:tcPr>
            <w:tcW w:w="8280" w:type="dxa"/>
            <w:gridSpan w:val="5"/>
            <w:tcBorders>
              <w:top w:val="nil"/>
              <w:left w:val="nil"/>
              <w:bottom w:val="single" w:sz="4" w:space="0" w:color="auto"/>
              <w:right w:val="single" w:sz="4" w:space="0" w:color="auto"/>
            </w:tcBorders>
            <w:shd w:val="clear" w:color="000000" w:fill="FFFF99"/>
            <w:vAlign w:val="center"/>
            <w:hideMark/>
          </w:tcPr>
          <w:p w14:paraId="184B47AD" w14:textId="627B3380"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b/>
                <w:bCs/>
                <w:color w:val="000000"/>
                <w:lang w:eastAsia="pl-PL"/>
              </w:rPr>
              <w:t>Wygarniacze ślimakowe DN530 (dozowniki)</w:t>
            </w:r>
          </w:p>
        </w:tc>
      </w:tr>
      <w:tr w:rsidR="000B2DFB" w:rsidRPr="000B2DFB" w14:paraId="47BBB8C7" w14:textId="77777777" w:rsidTr="005C525C">
        <w:trPr>
          <w:trHeight w:val="630"/>
        </w:trPr>
        <w:tc>
          <w:tcPr>
            <w:tcW w:w="640" w:type="dxa"/>
            <w:tcBorders>
              <w:top w:val="nil"/>
              <w:left w:val="single" w:sz="4" w:space="0" w:color="auto"/>
              <w:bottom w:val="single" w:sz="4" w:space="0" w:color="auto"/>
              <w:right w:val="single" w:sz="4" w:space="0" w:color="auto"/>
            </w:tcBorders>
            <w:vAlign w:val="center"/>
            <w:hideMark/>
          </w:tcPr>
          <w:p w14:paraId="5455B617"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1.1</w:t>
            </w:r>
          </w:p>
        </w:tc>
        <w:tc>
          <w:tcPr>
            <w:tcW w:w="4000" w:type="dxa"/>
            <w:tcBorders>
              <w:top w:val="nil"/>
              <w:left w:val="nil"/>
              <w:bottom w:val="single" w:sz="4" w:space="0" w:color="auto"/>
              <w:right w:val="single" w:sz="4" w:space="0" w:color="auto"/>
            </w:tcBorders>
            <w:vAlign w:val="center"/>
            <w:hideMark/>
          </w:tcPr>
          <w:p w14:paraId="77376CF7" w14:textId="77777777" w:rsidR="000B2DFB" w:rsidRPr="000B2DFB" w:rsidRDefault="000B2DFB" w:rsidP="000B2DFB">
            <w:pPr>
              <w:spacing w:after="0" w:line="240" w:lineRule="auto"/>
              <w:rPr>
                <w:rFonts w:ascii="Calibri" w:eastAsia="Times New Roman" w:hAnsi="Calibri" w:cs="Calibri"/>
                <w:color w:val="000000"/>
                <w:lang w:eastAsia="pl-PL"/>
              </w:rPr>
            </w:pPr>
            <w:r w:rsidRPr="000B2DFB">
              <w:rPr>
                <w:rFonts w:ascii="Calibri" w:eastAsia="Times New Roman" w:hAnsi="Calibri" w:cs="Calibri"/>
                <w:color w:val="000000"/>
                <w:lang w:eastAsia="pl-PL"/>
              </w:rPr>
              <w:t>Kontrola stanu ślimaków oraz obudów od wewnątrz i na zewnątrz</w:t>
            </w:r>
          </w:p>
        </w:tc>
        <w:tc>
          <w:tcPr>
            <w:tcW w:w="960" w:type="dxa"/>
            <w:tcBorders>
              <w:top w:val="nil"/>
              <w:left w:val="nil"/>
              <w:bottom w:val="single" w:sz="4" w:space="0" w:color="auto"/>
              <w:right w:val="single" w:sz="4" w:space="0" w:color="auto"/>
            </w:tcBorders>
            <w:vAlign w:val="center"/>
            <w:hideMark/>
          </w:tcPr>
          <w:p w14:paraId="245C2D0E" w14:textId="77777777" w:rsidR="000B2DFB" w:rsidRPr="000B2DFB" w:rsidRDefault="000B2DFB" w:rsidP="000B2DFB">
            <w:pPr>
              <w:spacing w:after="0" w:line="240" w:lineRule="auto"/>
              <w:jc w:val="center"/>
              <w:rPr>
                <w:rFonts w:ascii="Calibri" w:eastAsia="Times New Roman" w:hAnsi="Calibri" w:cs="Calibri"/>
                <w:color w:val="000000"/>
                <w:lang w:eastAsia="pl-PL"/>
              </w:rPr>
            </w:pPr>
            <w:proofErr w:type="spellStart"/>
            <w:r w:rsidRPr="000B2DFB">
              <w:rPr>
                <w:rFonts w:ascii="Calibri" w:eastAsia="Times New Roman" w:hAnsi="Calibri" w:cs="Calibri"/>
                <w:color w:val="000000"/>
                <w:lang w:eastAsia="pl-PL"/>
              </w:rPr>
              <w:t>kpl</w:t>
            </w:r>
            <w:proofErr w:type="spellEnd"/>
            <w:r w:rsidRPr="000B2DFB">
              <w:rPr>
                <w:rFonts w:ascii="Calibri" w:eastAsia="Times New Roman" w:hAnsi="Calibri" w:cs="Calibri"/>
                <w:color w:val="000000"/>
                <w:lang w:eastAsia="pl-PL"/>
              </w:rPr>
              <w:t>.</w:t>
            </w:r>
          </w:p>
        </w:tc>
        <w:tc>
          <w:tcPr>
            <w:tcW w:w="960" w:type="dxa"/>
            <w:tcBorders>
              <w:top w:val="nil"/>
              <w:left w:val="nil"/>
              <w:bottom w:val="single" w:sz="4" w:space="0" w:color="auto"/>
              <w:right w:val="single" w:sz="4" w:space="0" w:color="auto"/>
            </w:tcBorders>
            <w:vAlign w:val="center"/>
            <w:hideMark/>
          </w:tcPr>
          <w:p w14:paraId="7F392628"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1</w:t>
            </w:r>
          </w:p>
        </w:tc>
        <w:tc>
          <w:tcPr>
            <w:tcW w:w="1180" w:type="dxa"/>
            <w:tcBorders>
              <w:top w:val="nil"/>
              <w:left w:val="nil"/>
              <w:bottom w:val="single" w:sz="4" w:space="0" w:color="auto"/>
              <w:right w:val="single" w:sz="4" w:space="0" w:color="auto"/>
            </w:tcBorders>
            <w:noWrap/>
            <w:vAlign w:val="center"/>
            <w:hideMark/>
          </w:tcPr>
          <w:p w14:paraId="4E79D5F3" w14:textId="54BA23DA"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311AA36" w14:textId="03FE52F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74DC46BE" w14:textId="77777777" w:rsidTr="005C525C">
        <w:trPr>
          <w:trHeight w:val="615"/>
        </w:trPr>
        <w:tc>
          <w:tcPr>
            <w:tcW w:w="640" w:type="dxa"/>
            <w:tcBorders>
              <w:top w:val="nil"/>
              <w:left w:val="single" w:sz="4" w:space="0" w:color="auto"/>
              <w:bottom w:val="single" w:sz="4" w:space="0" w:color="auto"/>
              <w:right w:val="single" w:sz="4" w:space="0" w:color="auto"/>
            </w:tcBorders>
            <w:vAlign w:val="center"/>
            <w:hideMark/>
          </w:tcPr>
          <w:p w14:paraId="07AC77FF"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 xml:space="preserve"> 1.2</w:t>
            </w:r>
          </w:p>
        </w:tc>
        <w:tc>
          <w:tcPr>
            <w:tcW w:w="4000" w:type="dxa"/>
            <w:tcBorders>
              <w:top w:val="nil"/>
              <w:left w:val="nil"/>
              <w:bottom w:val="single" w:sz="4" w:space="0" w:color="auto"/>
              <w:right w:val="single" w:sz="4" w:space="0" w:color="auto"/>
            </w:tcBorders>
            <w:vAlign w:val="center"/>
            <w:hideMark/>
          </w:tcPr>
          <w:p w14:paraId="7E8432F8"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Przegląd i naprawa uszkodzeń koryt wygarniacza ślimakowego. </w:t>
            </w:r>
          </w:p>
        </w:tc>
        <w:tc>
          <w:tcPr>
            <w:tcW w:w="960" w:type="dxa"/>
            <w:tcBorders>
              <w:top w:val="nil"/>
              <w:left w:val="nil"/>
              <w:bottom w:val="single" w:sz="4" w:space="0" w:color="auto"/>
              <w:right w:val="single" w:sz="4" w:space="0" w:color="auto"/>
            </w:tcBorders>
            <w:vAlign w:val="center"/>
            <w:hideMark/>
          </w:tcPr>
          <w:p w14:paraId="30A46348"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Mg</w:t>
            </w:r>
          </w:p>
        </w:tc>
        <w:tc>
          <w:tcPr>
            <w:tcW w:w="960" w:type="dxa"/>
            <w:tcBorders>
              <w:top w:val="nil"/>
              <w:left w:val="nil"/>
              <w:bottom w:val="single" w:sz="4" w:space="0" w:color="auto"/>
              <w:right w:val="single" w:sz="4" w:space="0" w:color="auto"/>
            </w:tcBorders>
            <w:vAlign w:val="center"/>
            <w:hideMark/>
          </w:tcPr>
          <w:p w14:paraId="2D819F7E"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0,5</w:t>
            </w:r>
          </w:p>
        </w:tc>
        <w:tc>
          <w:tcPr>
            <w:tcW w:w="1180" w:type="dxa"/>
            <w:tcBorders>
              <w:top w:val="nil"/>
              <w:left w:val="nil"/>
              <w:bottom w:val="single" w:sz="4" w:space="0" w:color="auto"/>
              <w:right w:val="single" w:sz="4" w:space="0" w:color="auto"/>
            </w:tcBorders>
            <w:noWrap/>
            <w:vAlign w:val="center"/>
            <w:hideMark/>
          </w:tcPr>
          <w:p w14:paraId="60D0728C" w14:textId="4EC18F5E"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7C75387" w14:textId="72A5E77B"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440C5376" w14:textId="77777777" w:rsidTr="005C525C">
        <w:trPr>
          <w:trHeight w:val="555"/>
        </w:trPr>
        <w:tc>
          <w:tcPr>
            <w:tcW w:w="640" w:type="dxa"/>
            <w:tcBorders>
              <w:top w:val="nil"/>
              <w:left w:val="single" w:sz="4" w:space="0" w:color="auto"/>
              <w:bottom w:val="single" w:sz="4" w:space="0" w:color="auto"/>
              <w:right w:val="single" w:sz="4" w:space="0" w:color="auto"/>
            </w:tcBorders>
            <w:vAlign w:val="center"/>
            <w:hideMark/>
          </w:tcPr>
          <w:p w14:paraId="4192EC05"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 xml:space="preserve"> 1.3</w:t>
            </w:r>
          </w:p>
        </w:tc>
        <w:tc>
          <w:tcPr>
            <w:tcW w:w="4000" w:type="dxa"/>
            <w:tcBorders>
              <w:top w:val="nil"/>
              <w:left w:val="nil"/>
              <w:bottom w:val="single" w:sz="4" w:space="0" w:color="auto"/>
              <w:right w:val="single" w:sz="4" w:space="0" w:color="auto"/>
            </w:tcBorders>
            <w:vAlign w:val="center"/>
            <w:hideMark/>
          </w:tcPr>
          <w:p w14:paraId="3C75658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wałów wygarniaczy ślimakowych</w:t>
            </w:r>
          </w:p>
        </w:tc>
        <w:tc>
          <w:tcPr>
            <w:tcW w:w="960" w:type="dxa"/>
            <w:tcBorders>
              <w:top w:val="nil"/>
              <w:left w:val="nil"/>
              <w:bottom w:val="single" w:sz="4" w:space="0" w:color="auto"/>
              <w:right w:val="single" w:sz="4" w:space="0" w:color="auto"/>
            </w:tcBorders>
            <w:vAlign w:val="center"/>
            <w:hideMark/>
          </w:tcPr>
          <w:p w14:paraId="7EC54448"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70D98699"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640D92F1" w14:textId="61AE4DD2"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77CB0F06" w14:textId="76EC601B"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7AFEB3B8" w14:textId="77777777" w:rsidTr="005C525C">
        <w:trPr>
          <w:trHeight w:val="420"/>
        </w:trPr>
        <w:tc>
          <w:tcPr>
            <w:tcW w:w="640" w:type="dxa"/>
            <w:tcBorders>
              <w:top w:val="nil"/>
              <w:left w:val="single" w:sz="4" w:space="0" w:color="auto"/>
              <w:bottom w:val="single" w:sz="4" w:space="0" w:color="auto"/>
              <w:right w:val="single" w:sz="4" w:space="0" w:color="auto"/>
            </w:tcBorders>
            <w:vAlign w:val="center"/>
            <w:hideMark/>
          </w:tcPr>
          <w:p w14:paraId="27EAC07E"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 xml:space="preserve"> 1.4</w:t>
            </w:r>
          </w:p>
        </w:tc>
        <w:tc>
          <w:tcPr>
            <w:tcW w:w="4000" w:type="dxa"/>
            <w:tcBorders>
              <w:top w:val="nil"/>
              <w:left w:val="nil"/>
              <w:bottom w:val="single" w:sz="4" w:space="0" w:color="auto"/>
              <w:right w:val="single" w:sz="4" w:space="0" w:color="auto"/>
            </w:tcBorders>
            <w:vAlign w:val="center"/>
            <w:hideMark/>
          </w:tcPr>
          <w:p w14:paraId="73E76774"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Remont wałów wraz z piórami ślimaka</w:t>
            </w:r>
          </w:p>
        </w:tc>
        <w:tc>
          <w:tcPr>
            <w:tcW w:w="960" w:type="dxa"/>
            <w:tcBorders>
              <w:top w:val="nil"/>
              <w:left w:val="nil"/>
              <w:bottom w:val="single" w:sz="4" w:space="0" w:color="auto"/>
              <w:right w:val="single" w:sz="4" w:space="0" w:color="auto"/>
            </w:tcBorders>
            <w:vAlign w:val="center"/>
            <w:hideMark/>
          </w:tcPr>
          <w:p w14:paraId="0F78CA80"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27FD3FA2"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397EE6FE" w14:textId="652FDE72"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54708081" w14:textId="7875B851"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25F65F24" w14:textId="77777777" w:rsidTr="005C525C">
        <w:trPr>
          <w:trHeight w:val="450"/>
        </w:trPr>
        <w:tc>
          <w:tcPr>
            <w:tcW w:w="640" w:type="dxa"/>
            <w:tcBorders>
              <w:top w:val="nil"/>
              <w:left w:val="single" w:sz="4" w:space="0" w:color="auto"/>
              <w:bottom w:val="single" w:sz="4" w:space="0" w:color="auto"/>
              <w:right w:val="single" w:sz="4" w:space="0" w:color="auto"/>
            </w:tcBorders>
            <w:vAlign w:val="center"/>
            <w:hideMark/>
          </w:tcPr>
          <w:p w14:paraId="18419866"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 xml:space="preserve"> 1.5</w:t>
            </w:r>
          </w:p>
        </w:tc>
        <w:tc>
          <w:tcPr>
            <w:tcW w:w="4000" w:type="dxa"/>
            <w:tcBorders>
              <w:top w:val="nil"/>
              <w:left w:val="nil"/>
              <w:bottom w:val="single" w:sz="4" w:space="0" w:color="auto"/>
              <w:right w:val="single" w:sz="4" w:space="0" w:color="auto"/>
            </w:tcBorders>
            <w:vAlign w:val="center"/>
            <w:hideMark/>
          </w:tcPr>
          <w:p w14:paraId="278052F4"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Regeneracja wstęg/ślimaka wału wygarniaczy</w:t>
            </w:r>
          </w:p>
        </w:tc>
        <w:tc>
          <w:tcPr>
            <w:tcW w:w="960" w:type="dxa"/>
            <w:tcBorders>
              <w:top w:val="nil"/>
              <w:left w:val="nil"/>
              <w:bottom w:val="single" w:sz="4" w:space="0" w:color="auto"/>
              <w:right w:val="single" w:sz="4" w:space="0" w:color="auto"/>
            </w:tcBorders>
            <w:vAlign w:val="center"/>
            <w:hideMark/>
          </w:tcPr>
          <w:p w14:paraId="00FB229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Mg</w:t>
            </w:r>
          </w:p>
        </w:tc>
        <w:tc>
          <w:tcPr>
            <w:tcW w:w="960" w:type="dxa"/>
            <w:tcBorders>
              <w:top w:val="nil"/>
              <w:left w:val="nil"/>
              <w:bottom w:val="single" w:sz="4" w:space="0" w:color="auto"/>
              <w:right w:val="single" w:sz="4" w:space="0" w:color="auto"/>
            </w:tcBorders>
            <w:vAlign w:val="center"/>
            <w:hideMark/>
          </w:tcPr>
          <w:p w14:paraId="3D6A2344"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0,5</w:t>
            </w:r>
          </w:p>
        </w:tc>
        <w:tc>
          <w:tcPr>
            <w:tcW w:w="1180" w:type="dxa"/>
            <w:tcBorders>
              <w:top w:val="nil"/>
              <w:left w:val="nil"/>
              <w:bottom w:val="single" w:sz="4" w:space="0" w:color="auto"/>
              <w:right w:val="single" w:sz="4" w:space="0" w:color="auto"/>
            </w:tcBorders>
            <w:noWrap/>
            <w:vAlign w:val="center"/>
            <w:hideMark/>
          </w:tcPr>
          <w:p w14:paraId="2BD7B495" w14:textId="572CF3C2"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0D378502" w14:textId="72904EE3"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78385DBC" w14:textId="77777777" w:rsidTr="005C525C">
        <w:trPr>
          <w:trHeight w:val="375"/>
        </w:trPr>
        <w:tc>
          <w:tcPr>
            <w:tcW w:w="640" w:type="dxa"/>
            <w:tcBorders>
              <w:top w:val="nil"/>
              <w:left w:val="single" w:sz="4" w:space="0" w:color="auto"/>
              <w:bottom w:val="single" w:sz="4" w:space="0" w:color="auto"/>
              <w:right w:val="single" w:sz="4" w:space="0" w:color="auto"/>
            </w:tcBorders>
            <w:vAlign w:val="center"/>
            <w:hideMark/>
          </w:tcPr>
          <w:p w14:paraId="77ACB181"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 xml:space="preserve"> 1.6</w:t>
            </w:r>
          </w:p>
        </w:tc>
        <w:tc>
          <w:tcPr>
            <w:tcW w:w="4000" w:type="dxa"/>
            <w:tcBorders>
              <w:top w:val="nil"/>
              <w:left w:val="nil"/>
              <w:bottom w:val="single" w:sz="4" w:space="0" w:color="auto"/>
              <w:right w:val="single" w:sz="4" w:space="0" w:color="auto"/>
            </w:tcBorders>
            <w:vAlign w:val="center"/>
            <w:hideMark/>
          </w:tcPr>
          <w:p w14:paraId="3722A25E"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koryta.</w:t>
            </w:r>
          </w:p>
        </w:tc>
        <w:tc>
          <w:tcPr>
            <w:tcW w:w="960" w:type="dxa"/>
            <w:tcBorders>
              <w:top w:val="nil"/>
              <w:left w:val="nil"/>
              <w:bottom w:val="single" w:sz="4" w:space="0" w:color="auto"/>
              <w:right w:val="single" w:sz="4" w:space="0" w:color="auto"/>
            </w:tcBorders>
            <w:vAlign w:val="center"/>
            <w:hideMark/>
          </w:tcPr>
          <w:p w14:paraId="46BBB768"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2A77E0A8"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0</w:t>
            </w:r>
          </w:p>
        </w:tc>
        <w:tc>
          <w:tcPr>
            <w:tcW w:w="1180" w:type="dxa"/>
            <w:tcBorders>
              <w:top w:val="nil"/>
              <w:left w:val="nil"/>
              <w:bottom w:val="single" w:sz="4" w:space="0" w:color="auto"/>
              <w:right w:val="single" w:sz="4" w:space="0" w:color="auto"/>
            </w:tcBorders>
            <w:noWrap/>
            <w:vAlign w:val="center"/>
            <w:hideMark/>
          </w:tcPr>
          <w:p w14:paraId="53F258A2" w14:textId="252F4C82"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133F2342" w14:textId="2296DC63"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4CAD1B32" w14:textId="77777777" w:rsidTr="005C525C">
        <w:trPr>
          <w:trHeight w:val="675"/>
        </w:trPr>
        <w:tc>
          <w:tcPr>
            <w:tcW w:w="640" w:type="dxa"/>
            <w:tcBorders>
              <w:top w:val="nil"/>
              <w:left w:val="single" w:sz="4" w:space="0" w:color="auto"/>
              <w:bottom w:val="single" w:sz="4" w:space="0" w:color="auto"/>
              <w:right w:val="single" w:sz="4" w:space="0" w:color="auto"/>
            </w:tcBorders>
            <w:vAlign w:val="center"/>
            <w:hideMark/>
          </w:tcPr>
          <w:p w14:paraId="2570EF6F"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 xml:space="preserve"> 1.7</w:t>
            </w:r>
          </w:p>
        </w:tc>
        <w:tc>
          <w:tcPr>
            <w:tcW w:w="4000" w:type="dxa"/>
            <w:tcBorders>
              <w:top w:val="nil"/>
              <w:left w:val="nil"/>
              <w:bottom w:val="single" w:sz="4" w:space="0" w:color="auto"/>
              <w:right w:val="single" w:sz="4" w:space="0" w:color="auto"/>
            </w:tcBorders>
            <w:vAlign w:val="center"/>
            <w:hideMark/>
          </w:tcPr>
          <w:p w14:paraId="789E2BCB"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dławic wałów wygarniaczy ślimakowych</w:t>
            </w:r>
          </w:p>
        </w:tc>
        <w:tc>
          <w:tcPr>
            <w:tcW w:w="960" w:type="dxa"/>
            <w:tcBorders>
              <w:top w:val="nil"/>
              <w:left w:val="nil"/>
              <w:bottom w:val="single" w:sz="4" w:space="0" w:color="auto"/>
              <w:right w:val="single" w:sz="4" w:space="0" w:color="auto"/>
            </w:tcBorders>
            <w:vAlign w:val="center"/>
            <w:hideMark/>
          </w:tcPr>
          <w:p w14:paraId="67030CF8"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proofErr w:type="spellStart"/>
            <w:r w:rsidRPr="000B2DFB">
              <w:rPr>
                <w:rFonts w:ascii="Arial" w:eastAsia="Times New Roman" w:hAnsi="Arial" w:cs="Arial"/>
                <w:color w:val="000000"/>
                <w:sz w:val="18"/>
                <w:szCs w:val="18"/>
                <w:lang w:eastAsia="pl-PL"/>
              </w:rPr>
              <w:t>kpl</w:t>
            </w:r>
            <w:proofErr w:type="spellEnd"/>
            <w:r w:rsidRPr="000B2DFB">
              <w:rPr>
                <w:rFonts w:ascii="Arial" w:eastAsia="Times New Roman" w:hAnsi="Arial" w:cs="Arial"/>
                <w:color w:val="000000"/>
                <w:sz w:val="18"/>
                <w:szCs w:val="18"/>
                <w:lang w:eastAsia="pl-PL"/>
              </w:rPr>
              <w:t>.</w:t>
            </w:r>
          </w:p>
        </w:tc>
        <w:tc>
          <w:tcPr>
            <w:tcW w:w="960" w:type="dxa"/>
            <w:tcBorders>
              <w:top w:val="nil"/>
              <w:left w:val="nil"/>
              <w:bottom w:val="single" w:sz="4" w:space="0" w:color="auto"/>
              <w:right w:val="single" w:sz="4" w:space="0" w:color="auto"/>
            </w:tcBorders>
            <w:vAlign w:val="center"/>
            <w:hideMark/>
          </w:tcPr>
          <w:p w14:paraId="7B157A9B"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14</w:t>
            </w:r>
          </w:p>
        </w:tc>
        <w:tc>
          <w:tcPr>
            <w:tcW w:w="1180" w:type="dxa"/>
            <w:tcBorders>
              <w:top w:val="nil"/>
              <w:left w:val="nil"/>
              <w:bottom w:val="single" w:sz="4" w:space="0" w:color="auto"/>
              <w:right w:val="single" w:sz="4" w:space="0" w:color="auto"/>
            </w:tcBorders>
            <w:noWrap/>
            <w:vAlign w:val="center"/>
            <w:hideMark/>
          </w:tcPr>
          <w:p w14:paraId="020D7776" w14:textId="10918E8B"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59AC93C0" w14:textId="3B163666"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3F638224" w14:textId="77777777" w:rsidTr="005C525C">
        <w:trPr>
          <w:trHeight w:val="495"/>
        </w:trPr>
        <w:tc>
          <w:tcPr>
            <w:tcW w:w="640" w:type="dxa"/>
            <w:tcBorders>
              <w:top w:val="nil"/>
              <w:left w:val="single" w:sz="4" w:space="0" w:color="auto"/>
              <w:bottom w:val="single" w:sz="4" w:space="0" w:color="auto"/>
              <w:right w:val="single" w:sz="4" w:space="0" w:color="auto"/>
            </w:tcBorders>
            <w:vAlign w:val="center"/>
            <w:hideMark/>
          </w:tcPr>
          <w:p w14:paraId="27F933F8"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1.8</w:t>
            </w:r>
          </w:p>
        </w:tc>
        <w:tc>
          <w:tcPr>
            <w:tcW w:w="4000" w:type="dxa"/>
            <w:tcBorders>
              <w:top w:val="nil"/>
              <w:left w:val="nil"/>
              <w:bottom w:val="single" w:sz="4" w:space="0" w:color="auto"/>
              <w:right w:val="single" w:sz="4" w:space="0" w:color="auto"/>
            </w:tcBorders>
            <w:vAlign w:val="center"/>
            <w:hideMark/>
          </w:tcPr>
          <w:p w14:paraId="1E4B6CA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Naprawa czujnika drożności przesypu</w:t>
            </w:r>
          </w:p>
        </w:tc>
        <w:tc>
          <w:tcPr>
            <w:tcW w:w="960" w:type="dxa"/>
            <w:tcBorders>
              <w:top w:val="nil"/>
              <w:left w:val="nil"/>
              <w:bottom w:val="single" w:sz="4" w:space="0" w:color="auto"/>
              <w:right w:val="single" w:sz="4" w:space="0" w:color="auto"/>
            </w:tcBorders>
            <w:vAlign w:val="center"/>
            <w:hideMark/>
          </w:tcPr>
          <w:p w14:paraId="4E9478BE"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proofErr w:type="spellStart"/>
            <w:r w:rsidRPr="000B2DFB">
              <w:rPr>
                <w:rFonts w:ascii="Arial" w:eastAsia="Times New Roman" w:hAnsi="Arial" w:cs="Arial"/>
                <w:color w:val="000000"/>
                <w:sz w:val="18"/>
                <w:szCs w:val="18"/>
                <w:lang w:eastAsia="pl-PL"/>
              </w:rPr>
              <w:t>kpl</w:t>
            </w:r>
            <w:proofErr w:type="spellEnd"/>
            <w:r w:rsidRPr="000B2DFB">
              <w:rPr>
                <w:rFonts w:ascii="Arial" w:eastAsia="Times New Roman" w:hAnsi="Arial" w:cs="Arial"/>
                <w:color w:val="000000"/>
                <w:sz w:val="18"/>
                <w:szCs w:val="18"/>
                <w:lang w:eastAsia="pl-PL"/>
              </w:rPr>
              <w:t>.</w:t>
            </w:r>
          </w:p>
        </w:tc>
        <w:tc>
          <w:tcPr>
            <w:tcW w:w="960" w:type="dxa"/>
            <w:tcBorders>
              <w:top w:val="nil"/>
              <w:left w:val="nil"/>
              <w:bottom w:val="single" w:sz="4" w:space="0" w:color="auto"/>
              <w:right w:val="single" w:sz="4" w:space="0" w:color="auto"/>
            </w:tcBorders>
            <w:vAlign w:val="center"/>
            <w:hideMark/>
          </w:tcPr>
          <w:p w14:paraId="30E8F9B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0</w:t>
            </w:r>
          </w:p>
        </w:tc>
        <w:tc>
          <w:tcPr>
            <w:tcW w:w="1180" w:type="dxa"/>
            <w:tcBorders>
              <w:top w:val="nil"/>
              <w:left w:val="nil"/>
              <w:bottom w:val="single" w:sz="4" w:space="0" w:color="auto"/>
              <w:right w:val="single" w:sz="4" w:space="0" w:color="auto"/>
            </w:tcBorders>
            <w:noWrap/>
            <w:vAlign w:val="center"/>
            <w:hideMark/>
          </w:tcPr>
          <w:p w14:paraId="74C01859" w14:textId="5E31C0F8"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087303C0" w14:textId="35C4C2BC"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0E19EAA0" w14:textId="77777777" w:rsidTr="000B2DFB">
        <w:trPr>
          <w:trHeight w:val="480"/>
        </w:trPr>
        <w:tc>
          <w:tcPr>
            <w:tcW w:w="640" w:type="dxa"/>
            <w:tcBorders>
              <w:top w:val="nil"/>
              <w:left w:val="single" w:sz="4" w:space="0" w:color="auto"/>
              <w:bottom w:val="single" w:sz="4" w:space="0" w:color="auto"/>
              <w:right w:val="single" w:sz="4" w:space="0" w:color="auto"/>
            </w:tcBorders>
            <w:shd w:val="clear" w:color="000000" w:fill="FFFF99"/>
            <w:vAlign w:val="center"/>
            <w:hideMark/>
          </w:tcPr>
          <w:p w14:paraId="67846B0E"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2</w:t>
            </w:r>
          </w:p>
        </w:tc>
        <w:tc>
          <w:tcPr>
            <w:tcW w:w="8280" w:type="dxa"/>
            <w:gridSpan w:val="5"/>
            <w:tcBorders>
              <w:top w:val="nil"/>
              <w:left w:val="nil"/>
              <w:bottom w:val="single" w:sz="4" w:space="0" w:color="auto"/>
              <w:right w:val="single" w:sz="4" w:space="0" w:color="auto"/>
            </w:tcBorders>
            <w:shd w:val="clear" w:color="000000" w:fill="FFFF99"/>
            <w:vAlign w:val="center"/>
            <w:hideMark/>
          </w:tcPr>
          <w:p w14:paraId="04A020E0" w14:textId="7B5BBA22"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Kompensatory mieszkowe węgla</w:t>
            </w:r>
          </w:p>
        </w:tc>
      </w:tr>
      <w:tr w:rsidR="000B2DFB" w:rsidRPr="000B2DFB" w14:paraId="6A663C5E" w14:textId="77777777" w:rsidTr="005C525C">
        <w:trPr>
          <w:trHeight w:val="945"/>
        </w:trPr>
        <w:tc>
          <w:tcPr>
            <w:tcW w:w="640" w:type="dxa"/>
            <w:tcBorders>
              <w:top w:val="nil"/>
              <w:left w:val="single" w:sz="4" w:space="0" w:color="auto"/>
              <w:bottom w:val="single" w:sz="4" w:space="0" w:color="auto"/>
              <w:right w:val="single" w:sz="4" w:space="0" w:color="auto"/>
            </w:tcBorders>
            <w:vAlign w:val="center"/>
            <w:hideMark/>
          </w:tcPr>
          <w:p w14:paraId="134AA6EA" w14:textId="5B00BDA3"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2.1</w:t>
            </w:r>
          </w:p>
        </w:tc>
        <w:tc>
          <w:tcPr>
            <w:tcW w:w="4000" w:type="dxa"/>
            <w:tcBorders>
              <w:top w:val="nil"/>
              <w:left w:val="nil"/>
              <w:bottom w:val="single" w:sz="4" w:space="0" w:color="auto"/>
              <w:right w:val="single" w:sz="4" w:space="0" w:color="auto"/>
            </w:tcBorders>
            <w:vAlign w:val="center"/>
            <w:hideMark/>
          </w:tcPr>
          <w:p w14:paraId="31F2079F"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odcinka kanału zsypowego węgla pomiędzy wygarniaczem ślimakowym a kompensatorem DN700</w:t>
            </w:r>
          </w:p>
        </w:tc>
        <w:tc>
          <w:tcPr>
            <w:tcW w:w="960" w:type="dxa"/>
            <w:tcBorders>
              <w:top w:val="nil"/>
              <w:left w:val="nil"/>
              <w:bottom w:val="single" w:sz="4" w:space="0" w:color="auto"/>
              <w:right w:val="single" w:sz="4" w:space="0" w:color="auto"/>
            </w:tcBorders>
            <w:vAlign w:val="center"/>
            <w:hideMark/>
          </w:tcPr>
          <w:p w14:paraId="2D1B2379" w14:textId="77777777" w:rsidR="000B2DFB" w:rsidRPr="000B2DFB" w:rsidRDefault="000B2DFB" w:rsidP="000B2DFB">
            <w:pPr>
              <w:spacing w:after="0" w:line="240" w:lineRule="auto"/>
              <w:jc w:val="center"/>
              <w:rPr>
                <w:rFonts w:ascii="Calibri" w:eastAsia="Times New Roman" w:hAnsi="Calibri" w:cs="Calibri"/>
                <w:color w:val="000000"/>
                <w:sz w:val="20"/>
                <w:szCs w:val="20"/>
                <w:lang w:eastAsia="pl-PL"/>
              </w:rPr>
            </w:pPr>
            <w:r w:rsidRPr="000B2DFB">
              <w:rPr>
                <w:rFonts w:ascii="Calibri" w:eastAsia="Times New Roman" w:hAnsi="Calibri" w:cs="Calibri"/>
                <w:color w:val="000000"/>
                <w:sz w:val="20"/>
                <w:szCs w:val="20"/>
                <w:lang w:eastAsia="pl-PL"/>
              </w:rPr>
              <w:t>szt.</w:t>
            </w:r>
          </w:p>
        </w:tc>
        <w:tc>
          <w:tcPr>
            <w:tcW w:w="960" w:type="dxa"/>
            <w:tcBorders>
              <w:top w:val="nil"/>
              <w:left w:val="nil"/>
              <w:bottom w:val="single" w:sz="4" w:space="0" w:color="auto"/>
              <w:right w:val="single" w:sz="4" w:space="0" w:color="auto"/>
            </w:tcBorders>
            <w:vAlign w:val="center"/>
            <w:hideMark/>
          </w:tcPr>
          <w:p w14:paraId="052CA217" w14:textId="77777777" w:rsidR="000B2DFB" w:rsidRPr="000B2DFB" w:rsidRDefault="000B2DFB" w:rsidP="000B2DFB">
            <w:pPr>
              <w:spacing w:after="0" w:line="240" w:lineRule="auto"/>
              <w:jc w:val="center"/>
              <w:rPr>
                <w:rFonts w:ascii="Calibri" w:eastAsia="Times New Roman" w:hAnsi="Calibri" w:cs="Calibri"/>
                <w:color w:val="000000"/>
                <w:sz w:val="20"/>
                <w:szCs w:val="20"/>
                <w:lang w:eastAsia="pl-PL"/>
              </w:rPr>
            </w:pPr>
            <w:r w:rsidRPr="000B2DFB">
              <w:rPr>
                <w:rFonts w:ascii="Calibri" w:eastAsia="Times New Roman" w:hAnsi="Calibri" w:cs="Calibri"/>
                <w:color w:val="000000"/>
                <w:sz w:val="20"/>
                <w:szCs w:val="20"/>
                <w:lang w:eastAsia="pl-PL"/>
              </w:rPr>
              <w:t>1</w:t>
            </w:r>
          </w:p>
        </w:tc>
        <w:tc>
          <w:tcPr>
            <w:tcW w:w="1180" w:type="dxa"/>
            <w:tcBorders>
              <w:top w:val="nil"/>
              <w:left w:val="nil"/>
              <w:bottom w:val="single" w:sz="4" w:space="0" w:color="auto"/>
              <w:right w:val="single" w:sz="4" w:space="0" w:color="auto"/>
            </w:tcBorders>
            <w:noWrap/>
            <w:vAlign w:val="center"/>
            <w:hideMark/>
          </w:tcPr>
          <w:p w14:paraId="1C530AA0" w14:textId="586F7B90"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8CB4D6E" w14:textId="47E4384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47B69382" w14:textId="77777777" w:rsidTr="005C525C">
        <w:trPr>
          <w:trHeight w:val="1099"/>
        </w:trPr>
        <w:tc>
          <w:tcPr>
            <w:tcW w:w="640" w:type="dxa"/>
            <w:tcBorders>
              <w:top w:val="nil"/>
              <w:left w:val="single" w:sz="4" w:space="0" w:color="auto"/>
              <w:bottom w:val="single" w:sz="4" w:space="0" w:color="auto"/>
              <w:right w:val="single" w:sz="4" w:space="0" w:color="auto"/>
            </w:tcBorders>
            <w:vAlign w:val="center"/>
            <w:hideMark/>
          </w:tcPr>
          <w:p w14:paraId="6F26BFF5" w14:textId="29A28623"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2.2</w:t>
            </w:r>
          </w:p>
        </w:tc>
        <w:tc>
          <w:tcPr>
            <w:tcW w:w="4000" w:type="dxa"/>
            <w:tcBorders>
              <w:top w:val="nil"/>
              <w:left w:val="nil"/>
              <w:bottom w:val="single" w:sz="4" w:space="0" w:color="auto"/>
              <w:right w:val="single" w:sz="4" w:space="0" w:color="auto"/>
            </w:tcBorders>
            <w:vAlign w:val="center"/>
            <w:hideMark/>
          </w:tcPr>
          <w:p w14:paraId="3C9F03B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kompensatora mieszkowego DN700</w:t>
            </w:r>
          </w:p>
        </w:tc>
        <w:tc>
          <w:tcPr>
            <w:tcW w:w="960" w:type="dxa"/>
            <w:tcBorders>
              <w:top w:val="nil"/>
              <w:left w:val="nil"/>
              <w:bottom w:val="single" w:sz="4" w:space="0" w:color="auto"/>
              <w:right w:val="single" w:sz="4" w:space="0" w:color="auto"/>
            </w:tcBorders>
            <w:vAlign w:val="center"/>
            <w:hideMark/>
          </w:tcPr>
          <w:p w14:paraId="3B5EDBCD"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41230A29"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784993B1" w14:textId="194FC407"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9B3F479" w14:textId="241FF7EB"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133075C1" w14:textId="77777777" w:rsidTr="005C525C">
        <w:trPr>
          <w:trHeight w:val="300"/>
        </w:trPr>
        <w:tc>
          <w:tcPr>
            <w:tcW w:w="640"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4245BBFE"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lastRenderedPageBreak/>
              <w:t>3</w:t>
            </w:r>
          </w:p>
        </w:tc>
        <w:tc>
          <w:tcPr>
            <w:tcW w:w="8280" w:type="dxa"/>
            <w:gridSpan w:val="5"/>
            <w:tcBorders>
              <w:top w:val="single" w:sz="4" w:space="0" w:color="auto"/>
              <w:left w:val="nil"/>
              <w:bottom w:val="single" w:sz="4" w:space="0" w:color="auto"/>
              <w:right w:val="single" w:sz="4" w:space="0" w:color="auto"/>
            </w:tcBorders>
            <w:shd w:val="clear" w:color="000000" w:fill="FFFF99"/>
            <w:vAlign w:val="center"/>
            <w:hideMark/>
          </w:tcPr>
          <w:p w14:paraId="4A2F49D6" w14:textId="5E241766"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Zasuwy płytowe</w:t>
            </w:r>
          </w:p>
        </w:tc>
      </w:tr>
      <w:tr w:rsidR="000B2DFB" w:rsidRPr="000B2DFB" w14:paraId="42610053" w14:textId="77777777" w:rsidTr="005C525C">
        <w:trPr>
          <w:trHeight w:val="1080"/>
        </w:trPr>
        <w:tc>
          <w:tcPr>
            <w:tcW w:w="640" w:type="dxa"/>
            <w:tcBorders>
              <w:top w:val="nil"/>
              <w:left w:val="single" w:sz="4" w:space="0" w:color="auto"/>
              <w:bottom w:val="single" w:sz="4" w:space="0" w:color="auto"/>
              <w:right w:val="single" w:sz="4" w:space="0" w:color="auto"/>
            </w:tcBorders>
            <w:vAlign w:val="center"/>
            <w:hideMark/>
          </w:tcPr>
          <w:p w14:paraId="45222CE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 3.1</w:t>
            </w:r>
          </w:p>
        </w:tc>
        <w:tc>
          <w:tcPr>
            <w:tcW w:w="4000" w:type="dxa"/>
            <w:tcBorders>
              <w:top w:val="nil"/>
              <w:left w:val="nil"/>
              <w:bottom w:val="single" w:sz="4" w:space="0" w:color="auto"/>
              <w:right w:val="single" w:sz="4" w:space="0" w:color="auto"/>
            </w:tcBorders>
            <w:vAlign w:val="center"/>
            <w:hideMark/>
          </w:tcPr>
          <w:p w14:paraId="4B207D51"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Czyszczenie, przegląd, regeneracja, wymiana uszczelnień zasuw płytowych DN500 (napęd - siłownik pneumatyczny), wymiana płyty zasuwy. Masa zasuwy wraz z napędem ~ 360kg</w:t>
            </w:r>
          </w:p>
        </w:tc>
        <w:tc>
          <w:tcPr>
            <w:tcW w:w="960" w:type="dxa"/>
            <w:tcBorders>
              <w:top w:val="nil"/>
              <w:left w:val="nil"/>
              <w:bottom w:val="single" w:sz="4" w:space="0" w:color="auto"/>
              <w:right w:val="single" w:sz="4" w:space="0" w:color="auto"/>
            </w:tcBorders>
            <w:vAlign w:val="center"/>
            <w:hideMark/>
          </w:tcPr>
          <w:p w14:paraId="3874748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66A637CD"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w:t>
            </w:r>
          </w:p>
        </w:tc>
        <w:tc>
          <w:tcPr>
            <w:tcW w:w="1180" w:type="dxa"/>
            <w:tcBorders>
              <w:top w:val="nil"/>
              <w:left w:val="nil"/>
              <w:bottom w:val="single" w:sz="4" w:space="0" w:color="auto"/>
              <w:right w:val="single" w:sz="4" w:space="0" w:color="auto"/>
            </w:tcBorders>
            <w:noWrap/>
            <w:vAlign w:val="center"/>
            <w:hideMark/>
          </w:tcPr>
          <w:p w14:paraId="11B7A37E" w14:textId="7976AEC3"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4D07E174" w14:textId="591B581D"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2BD2E1DE" w14:textId="77777777" w:rsidTr="005C525C">
        <w:trPr>
          <w:trHeight w:val="1035"/>
        </w:trPr>
        <w:tc>
          <w:tcPr>
            <w:tcW w:w="640" w:type="dxa"/>
            <w:tcBorders>
              <w:top w:val="nil"/>
              <w:left w:val="single" w:sz="4" w:space="0" w:color="auto"/>
              <w:bottom w:val="single" w:sz="4" w:space="0" w:color="auto"/>
              <w:right w:val="single" w:sz="4" w:space="0" w:color="auto"/>
            </w:tcBorders>
            <w:vAlign w:val="center"/>
            <w:hideMark/>
          </w:tcPr>
          <w:p w14:paraId="1E563A2F"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 3.2</w:t>
            </w:r>
          </w:p>
        </w:tc>
        <w:tc>
          <w:tcPr>
            <w:tcW w:w="4000" w:type="dxa"/>
            <w:tcBorders>
              <w:top w:val="nil"/>
              <w:left w:val="nil"/>
              <w:bottom w:val="single" w:sz="4" w:space="0" w:color="auto"/>
              <w:right w:val="single" w:sz="4" w:space="0" w:color="auto"/>
            </w:tcBorders>
            <w:vAlign w:val="center"/>
            <w:hideMark/>
          </w:tcPr>
          <w:p w14:paraId="6D02E23B"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Czyszczenie, przegląd, wymiana uszczelnień siłownika pneumatycznego zasuwy płytowej. Regeneracja części. </w:t>
            </w:r>
          </w:p>
        </w:tc>
        <w:tc>
          <w:tcPr>
            <w:tcW w:w="960" w:type="dxa"/>
            <w:tcBorders>
              <w:top w:val="nil"/>
              <w:left w:val="nil"/>
              <w:bottom w:val="single" w:sz="4" w:space="0" w:color="auto"/>
              <w:right w:val="single" w:sz="4" w:space="0" w:color="auto"/>
            </w:tcBorders>
            <w:vAlign w:val="center"/>
            <w:hideMark/>
          </w:tcPr>
          <w:p w14:paraId="22ADE460"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041F02EE"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w:t>
            </w:r>
          </w:p>
        </w:tc>
        <w:tc>
          <w:tcPr>
            <w:tcW w:w="1180" w:type="dxa"/>
            <w:tcBorders>
              <w:top w:val="nil"/>
              <w:left w:val="nil"/>
              <w:bottom w:val="single" w:sz="4" w:space="0" w:color="auto"/>
              <w:right w:val="single" w:sz="4" w:space="0" w:color="auto"/>
            </w:tcBorders>
            <w:noWrap/>
            <w:vAlign w:val="center"/>
            <w:hideMark/>
          </w:tcPr>
          <w:p w14:paraId="34C025F3" w14:textId="09103252"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4A7CABAD" w14:textId="4D6728D6"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1B01C1A3" w14:textId="77777777" w:rsidTr="000B2DFB">
        <w:trPr>
          <w:trHeight w:val="450"/>
        </w:trPr>
        <w:tc>
          <w:tcPr>
            <w:tcW w:w="640" w:type="dxa"/>
            <w:tcBorders>
              <w:top w:val="nil"/>
              <w:left w:val="single" w:sz="4" w:space="0" w:color="auto"/>
              <w:bottom w:val="single" w:sz="4" w:space="0" w:color="auto"/>
              <w:right w:val="single" w:sz="4" w:space="0" w:color="auto"/>
            </w:tcBorders>
            <w:shd w:val="clear" w:color="000000" w:fill="FFFF99"/>
            <w:vAlign w:val="center"/>
            <w:hideMark/>
          </w:tcPr>
          <w:p w14:paraId="542FC934"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4</w:t>
            </w:r>
          </w:p>
        </w:tc>
        <w:tc>
          <w:tcPr>
            <w:tcW w:w="8280" w:type="dxa"/>
            <w:gridSpan w:val="5"/>
            <w:tcBorders>
              <w:top w:val="nil"/>
              <w:left w:val="nil"/>
              <w:bottom w:val="single" w:sz="4" w:space="0" w:color="auto"/>
              <w:right w:val="single" w:sz="4" w:space="0" w:color="auto"/>
            </w:tcBorders>
            <w:shd w:val="clear" w:color="000000" w:fill="FFFF99"/>
            <w:vAlign w:val="center"/>
            <w:hideMark/>
          </w:tcPr>
          <w:p w14:paraId="5D582EA1" w14:textId="29771DDE"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Rury zsypowe węgla</w:t>
            </w:r>
          </w:p>
        </w:tc>
      </w:tr>
      <w:tr w:rsidR="000B2DFB" w:rsidRPr="000B2DFB" w14:paraId="613553A0" w14:textId="77777777" w:rsidTr="005C525C">
        <w:trPr>
          <w:trHeight w:val="510"/>
        </w:trPr>
        <w:tc>
          <w:tcPr>
            <w:tcW w:w="640" w:type="dxa"/>
            <w:tcBorders>
              <w:top w:val="nil"/>
              <w:left w:val="single" w:sz="4" w:space="0" w:color="auto"/>
              <w:bottom w:val="single" w:sz="4" w:space="0" w:color="auto"/>
              <w:right w:val="single" w:sz="4" w:space="0" w:color="auto"/>
            </w:tcBorders>
            <w:vAlign w:val="center"/>
            <w:hideMark/>
          </w:tcPr>
          <w:p w14:paraId="2D6E5A5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 4.1</w:t>
            </w:r>
          </w:p>
        </w:tc>
        <w:tc>
          <w:tcPr>
            <w:tcW w:w="4000" w:type="dxa"/>
            <w:tcBorders>
              <w:top w:val="nil"/>
              <w:left w:val="nil"/>
              <w:bottom w:val="single" w:sz="4" w:space="0" w:color="auto"/>
              <w:right w:val="single" w:sz="4" w:space="0" w:color="auto"/>
            </w:tcBorders>
            <w:vAlign w:val="center"/>
            <w:hideMark/>
          </w:tcPr>
          <w:p w14:paraId="7D8B8F91"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Naprawa rur zsypowych węgla </w:t>
            </w:r>
          </w:p>
        </w:tc>
        <w:tc>
          <w:tcPr>
            <w:tcW w:w="960" w:type="dxa"/>
            <w:tcBorders>
              <w:top w:val="nil"/>
              <w:left w:val="nil"/>
              <w:bottom w:val="single" w:sz="4" w:space="0" w:color="auto"/>
              <w:right w:val="single" w:sz="4" w:space="0" w:color="auto"/>
            </w:tcBorders>
            <w:vAlign w:val="center"/>
            <w:hideMark/>
          </w:tcPr>
          <w:p w14:paraId="6E0FAC14"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6A496596"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4</w:t>
            </w:r>
          </w:p>
        </w:tc>
        <w:tc>
          <w:tcPr>
            <w:tcW w:w="1180" w:type="dxa"/>
            <w:tcBorders>
              <w:top w:val="nil"/>
              <w:left w:val="nil"/>
              <w:bottom w:val="single" w:sz="4" w:space="0" w:color="auto"/>
              <w:right w:val="single" w:sz="4" w:space="0" w:color="auto"/>
            </w:tcBorders>
            <w:noWrap/>
            <w:vAlign w:val="center"/>
            <w:hideMark/>
          </w:tcPr>
          <w:p w14:paraId="1CCB221B" w14:textId="09968AAA"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7E82DE4" w14:textId="6F5244F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27CA87A1" w14:textId="77777777" w:rsidTr="005C525C">
        <w:trPr>
          <w:trHeight w:val="495"/>
        </w:trPr>
        <w:tc>
          <w:tcPr>
            <w:tcW w:w="640" w:type="dxa"/>
            <w:tcBorders>
              <w:top w:val="nil"/>
              <w:left w:val="single" w:sz="4" w:space="0" w:color="auto"/>
              <w:bottom w:val="single" w:sz="4" w:space="0" w:color="auto"/>
              <w:right w:val="single" w:sz="4" w:space="0" w:color="auto"/>
            </w:tcBorders>
            <w:vAlign w:val="center"/>
            <w:hideMark/>
          </w:tcPr>
          <w:p w14:paraId="55D60C1F"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 4.2</w:t>
            </w:r>
          </w:p>
        </w:tc>
        <w:tc>
          <w:tcPr>
            <w:tcW w:w="4000" w:type="dxa"/>
            <w:tcBorders>
              <w:top w:val="nil"/>
              <w:left w:val="nil"/>
              <w:bottom w:val="single" w:sz="4" w:space="0" w:color="auto"/>
              <w:right w:val="single" w:sz="4" w:space="0" w:color="auto"/>
            </w:tcBorders>
            <w:vAlign w:val="center"/>
            <w:hideMark/>
          </w:tcPr>
          <w:p w14:paraId="0F9BE9C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Wymiana rur zsypowych węgla </w:t>
            </w:r>
          </w:p>
        </w:tc>
        <w:tc>
          <w:tcPr>
            <w:tcW w:w="960" w:type="dxa"/>
            <w:tcBorders>
              <w:top w:val="nil"/>
              <w:left w:val="nil"/>
              <w:bottom w:val="single" w:sz="4" w:space="0" w:color="auto"/>
              <w:right w:val="single" w:sz="4" w:space="0" w:color="auto"/>
            </w:tcBorders>
            <w:vAlign w:val="center"/>
            <w:hideMark/>
          </w:tcPr>
          <w:p w14:paraId="6B64ACC4"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1044D8DC"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3C403AED" w14:textId="422CB430"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0721691F" w14:textId="4809640A"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73A6C6F8" w14:textId="77777777" w:rsidTr="005C525C">
        <w:trPr>
          <w:trHeight w:val="1035"/>
        </w:trPr>
        <w:tc>
          <w:tcPr>
            <w:tcW w:w="640" w:type="dxa"/>
            <w:tcBorders>
              <w:top w:val="nil"/>
              <w:left w:val="single" w:sz="4" w:space="0" w:color="auto"/>
              <w:bottom w:val="single" w:sz="4" w:space="0" w:color="auto"/>
              <w:right w:val="single" w:sz="4" w:space="0" w:color="auto"/>
            </w:tcBorders>
            <w:vAlign w:val="center"/>
            <w:hideMark/>
          </w:tcPr>
          <w:p w14:paraId="1FC1FC4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4.3</w:t>
            </w:r>
          </w:p>
        </w:tc>
        <w:tc>
          <w:tcPr>
            <w:tcW w:w="4000" w:type="dxa"/>
            <w:tcBorders>
              <w:top w:val="nil"/>
              <w:left w:val="nil"/>
              <w:bottom w:val="single" w:sz="4" w:space="0" w:color="auto"/>
              <w:right w:val="single" w:sz="4" w:space="0" w:color="auto"/>
            </w:tcBorders>
            <w:vAlign w:val="center"/>
            <w:hideMark/>
          </w:tcPr>
          <w:p w14:paraId="6FF768D5"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Przegląd, ewentualna naprawa przepustnic, wymiana uszczelnień (sznura) dławików klap/przepustnic DN300 powietrza wtórnego do płaszczy rur zsypowych węgla. </w:t>
            </w:r>
          </w:p>
        </w:tc>
        <w:tc>
          <w:tcPr>
            <w:tcW w:w="960" w:type="dxa"/>
            <w:tcBorders>
              <w:top w:val="nil"/>
              <w:left w:val="nil"/>
              <w:bottom w:val="single" w:sz="4" w:space="0" w:color="auto"/>
              <w:right w:val="single" w:sz="4" w:space="0" w:color="auto"/>
            </w:tcBorders>
            <w:vAlign w:val="center"/>
            <w:hideMark/>
          </w:tcPr>
          <w:p w14:paraId="017DB310"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4E4B0DB5"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0</w:t>
            </w:r>
          </w:p>
        </w:tc>
        <w:tc>
          <w:tcPr>
            <w:tcW w:w="1180" w:type="dxa"/>
            <w:tcBorders>
              <w:top w:val="nil"/>
              <w:left w:val="nil"/>
              <w:bottom w:val="single" w:sz="4" w:space="0" w:color="auto"/>
              <w:right w:val="single" w:sz="4" w:space="0" w:color="auto"/>
            </w:tcBorders>
            <w:noWrap/>
            <w:vAlign w:val="center"/>
            <w:hideMark/>
          </w:tcPr>
          <w:p w14:paraId="3059A8A1" w14:textId="2B4F9BDE"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7AA6FF8D" w14:textId="281B4B06"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3451A789" w14:textId="77777777" w:rsidTr="005C525C">
        <w:trPr>
          <w:trHeight w:val="1245"/>
        </w:trPr>
        <w:tc>
          <w:tcPr>
            <w:tcW w:w="640" w:type="dxa"/>
            <w:tcBorders>
              <w:top w:val="nil"/>
              <w:left w:val="single" w:sz="4" w:space="0" w:color="auto"/>
              <w:bottom w:val="single" w:sz="4" w:space="0" w:color="auto"/>
              <w:right w:val="single" w:sz="4" w:space="0" w:color="auto"/>
            </w:tcBorders>
            <w:vAlign w:val="center"/>
            <w:hideMark/>
          </w:tcPr>
          <w:p w14:paraId="602C16F2"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4.4</w:t>
            </w:r>
          </w:p>
        </w:tc>
        <w:tc>
          <w:tcPr>
            <w:tcW w:w="4000" w:type="dxa"/>
            <w:tcBorders>
              <w:top w:val="nil"/>
              <w:left w:val="nil"/>
              <w:bottom w:val="single" w:sz="4" w:space="0" w:color="auto"/>
              <w:right w:val="single" w:sz="4" w:space="0" w:color="auto"/>
            </w:tcBorders>
            <w:vAlign w:val="center"/>
            <w:hideMark/>
          </w:tcPr>
          <w:p w14:paraId="16792FB0"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Przegląd, ewentualna naprawa przepustnic, wymiana uszczelnień (sznura) dławików klap/przepustnic DN250 powietrza wtórnego do płaszczy podajników ściennych węgla. </w:t>
            </w:r>
          </w:p>
        </w:tc>
        <w:tc>
          <w:tcPr>
            <w:tcW w:w="960" w:type="dxa"/>
            <w:tcBorders>
              <w:top w:val="nil"/>
              <w:left w:val="nil"/>
              <w:bottom w:val="single" w:sz="4" w:space="0" w:color="auto"/>
              <w:right w:val="single" w:sz="4" w:space="0" w:color="auto"/>
            </w:tcBorders>
            <w:vAlign w:val="center"/>
            <w:hideMark/>
          </w:tcPr>
          <w:p w14:paraId="42272A62"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7391DB5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0</w:t>
            </w:r>
          </w:p>
        </w:tc>
        <w:tc>
          <w:tcPr>
            <w:tcW w:w="1180" w:type="dxa"/>
            <w:tcBorders>
              <w:top w:val="nil"/>
              <w:left w:val="nil"/>
              <w:bottom w:val="single" w:sz="4" w:space="0" w:color="auto"/>
              <w:right w:val="single" w:sz="4" w:space="0" w:color="auto"/>
            </w:tcBorders>
            <w:noWrap/>
            <w:vAlign w:val="center"/>
            <w:hideMark/>
          </w:tcPr>
          <w:p w14:paraId="3D97E44E" w14:textId="3A19E193"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071E6692" w14:textId="0DEF8751"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60E38015" w14:textId="77777777" w:rsidTr="005C525C">
        <w:trPr>
          <w:trHeight w:val="1230"/>
        </w:trPr>
        <w:tc>
          <w:tcPr>
            <w:tcW w:w="640" w:type="dxa"/>
            <w:tcBorders>
              <w:top w:val="nil"/>
              <w:left w:val="single" w:sz="4" w:space="0" w:color="auto"/>
              <w:bottom w:val="single" w:sz="4" w:space="0" w:color="auto"/>
              <w:right w:val="single" w:sz="4" w:space="0" w:color="auto"/>
            </w:tcBorders>
            <w:vAlign w:val="center"/>
            <w:hideMark/>
          </w:tcPr>
          <w:p w14:paraId="3B950AF6"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4.5</w:t>
            </w:r>
          </w:p>
        </w:tc>
        <w:tc>
          <w:tcPr>
            <w:tcW w:w="4000" w:type="dxa"/>
            <w:tcBorders>
              <w:top w:val="nil"/>
              <w:left w:val="nil"/>
              <w:bottom w:val="single" w:sz="4" w:space="0" w:color="auto"/>
              <w:right w:val="single" w:sz="4" w:space="0" w:color="auto"/>
            </w:tcBorders>
            <w:vAlign w:val="center"/>
            <w:hideMark/>
          </w:tcPr>
          <w:p w14:paraId="5FD25130"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Naprawa </w:t>
            </w:r>
            <w:proofErr w:type="spellStart"/>
            <w:r w:rsidRPr="000B2DFB">
              <w:rPr>
                <w:rFonts w:ascii="Arial" w:eastAsia="Times New Roman" w:hAnsi="Arial" w:cs="Arial"/>
                <w:color w:val="000000"/>
                <w:sz w:val="18"/>
                <w:szCs w:val="18"/>
                <w:lang w:eastAsia="pl-PL"/>
              </w:rPr>
              <w:t>zawirowywaczy</w:t>
            </w:r>
            <w:proofErr w:type="spellEnd"/>
            <w:r w:rsidRPr="000B2DFB">
              <w:rPr>
                <w:rFonts w:ascii="Arial" w:eastAsia="Times New Roman" w:hAnsi="Arial" w:cs="Arial"/>
                <w:color w:val="000000"/>
                <w:sz w:val="18"/>
                <w:szCs w:val="18"/>
                <w:lang w:eastAsia="pl-PL"/>
              </w:rPr>
              <w:t xml:space="preserve"> powietrza wtórnego rur zsypowych węgla DN500, usunięcie pęknięć oraz przetarć erozyjnych, prostowanie, napawanie lub odcinkowa wymiana. </w:t>
            </w:r>
          </w:p>
        </w:tc>
        <w:tc>
          <w:tcPr>
            <w:tcW w:w="960" w:type="dxa"/>
            <w:tcBorders>
              <w:top w:val="nil"/>
              <w:left w:val="nil"/>
              <w:bottom w:val="single" w:sz="4" w:space="0" w:color="auto"/>
              <w:right w:val="single" w:sz="4" w:space="0" w:color="auto"/>
            </w:tcBorders>
            <w:vAlign w:val="center"/>
            <w:hideMark/>
          </w:tcPr>
          <w:p w14:paraId="228185C4"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5DF5762F"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2CC3DBF1" w14:textId="3926E9C5"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70D9717B" w14:textId="24E2FF03"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32D9D7BF" w14:textId="77777777" w:rsidTr="005C525C">
        <w:trPr>
          <w:trHeight w:val="780"/>
        </w:trPr>
        <w:tc>
          <w:tcPr>
            <w:tcW w:w="640" w:type="dxa"/>
            <w:tcBorders>
              <w:top w:val="nil"/>
              <w:left w:val="single" w:sz="4" w:space="0" w:color="auto"/>
              <w:bottom w:val="single" w:sz="4" w:space="0" w:color="auto"/>
              <w:right w:val="single" w:sz="4" w:space="0" w:color="auto"/>
            </w:tcBorders>
            <w:vAlign w:val="center"/>
            <w:hideMark/>
          </w:tcPr>
          <w:p w14:paraId="12B57DF9"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 4.6</w:t>
            </w:r>
          </w:p>
        </w:tc>
        <w:tc>
          <w:tcPr>
            <w:tcW w:w="4000" w:type="dxa"/>
            <w:tcBorders>
              <w:top w:val="nil"/>
              <w:left w:val="nil"/>
              <w:bottom w:val="single" w:sz="4" w:space="0" w:color="auto"/>
              <w:right w:val="single" w:sz="4" w:space="0" w:color="auto"/>
            </w:tcBorders>
            <w:vAlign w:val="center"/>
            <w:hideMark/>
          </w:tcPr>
          <w:p w14:paraId="57AE72D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Demontaż/montaż izolacji kompensatorów DN300 - ocena stanu kompensatorów i szczelności połączeń.</w:t>
            </w:r>
          </w:p>
        </w:tc>
        <w:tc>
          <w:tcPr>
            <w:tcW w:w="960" w:type="dxa"/>
            <w:tcBorders>
              <w:top w:val="nil"/>
              <w:left w:val="nil"/>
              <w:bottom w:val="single" w:sz="4" w:space="0" w:color="auto"/>
              <w:right w:val="single" w:sz="4" w:space="0" w:color="auto"/>
            </w:tcBorders>
            <w:vAlign w:val="center"/>
            <w:hideMark/>
          </w:tcPr>
          <w:p w14:paraId="5A78F447"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6D4034E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5339D449" w14:textId="335DE4C4"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6C91DD0B" w14:textId="341E026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3B209CF8" w14:textId="77777777" w:rsidTr="005C525C">
        <w:trPr>
          <w:trHeight w:val="1380"/>
        </w:trPr>
        <w:tc>
          <w:tcPr>
            <w:tcW w:w="640" w:type="dxa"/>
            <w:tcBorders>
              <w:top w:val="nil"/>
              <w:left w:val="single" w:sz="4" w:space="0" w:color="auto"/>
              <w:bottom w:val="single" w:sz="4" w:space="0" w:color="auto"/>
              <w:right w:val="single" w:sz="4" w:space="0" w:color="auto"/>
            </w:tcBorders>
            <w:vAlign w:val="center"/>
            <w:hideMark/>
          </w:tcPr>
          <w:p w14:paraId="6A3691D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4.7</w:t>
            </w:r>
          </w:p>
        </w:tc>
        <w:tc>
          <w:tcPr>
            <w:tcW w:w="4000" w:type="dxa"/>
            <w:tcBorders>
              <w:top w:val="nil"/>
              <w:left w:val="nil"/>
              <w:bottom w:val="single" w:sz="4" w:space="0" w:color="auto"/>
              <w:right w:val="single" w:sz="4" w:space="0" w:color="auto"/>
            </w:tcBorders>
            <w:vAlign w:val="center"/>
            <w:hideMark/>
          </w:tcPr>
          <w:p w14:paraId="4A854AE1"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Wymiana kompensatorów stalowych mieszkowych DN300 powietrza wtórnego do </w:t>
            </w:r>
            <w:proofErr w:type="spellStart"/>
            <w:r w:rsidRPr="000B2DFB">
              <w:rPr>
                <w:rFonts w:ascii="Arial" w:eastAsia="Times New Roman" w:hAnsi="Arial" w:cs="Arial"/>
                <w:color w:val="000000"/>
                <w:sz w:val="18"/>
                <w:szCs w:val="18"/>
                <w:lang w:eastAsia="pl-PL"/>
              </w:rPr>
              <w:t>zawirowywaczy</w:t>
            </w:r>
            <w:proofErr w:type="spellEnd"/>
            <w:r w:rsidRPr="000B2DFB">
              <w:rPr>
                <w:rFonts w:ascii="Arial" w:eastAsia="Times New Roman" w:hAnsi="Arial" w:cs="Arial"/>
                <w:color w:val="000000"/>
                <w:sz w:val="18"/>
                <w:szCs w:val="18"/>
                <w:lang w:eastAsia="pl-PL"/>
              </w:rPr>
              <w:t xml:space="preserve">  (połączenia spawane lub kołnierzowe). Dopasowanie długości kompensatora na miejscu. </w:t>
            </w:r>
          </w:p>
        </w:tc>
        <w:tc>
          <w:tcPr>
            <w:tcW w:w="960" w:type="dxa"/>
            <w:tcBorders>
              <w:top w:val="nil"/>
              <w:left w:val="nil"/>
              <w:bottom w:val="single" w:sz="4" w:space="0" w:color="auto"/>
              <w:right w:val="single" w:sz="4" w:space="0" w:color="auto"/>
            </w:tcBorders>
            <w:vAlign w:val="center"/>
            <w:hideMark/>
          </w:tcPr>
          <w:p w14:paraId="769683E9"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074F6A40"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0CABBC3F" w14:textId="7E4F0307"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36169B2" w14:textId="38342D0A"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3357AE35" w14:textId="77777777" w:rsidTr="000B2DFB">
        <w:trPr>
          <w:trHeight w:val="480"/>
        </w:trPr>
        <w:tc>
          <w:tcPr>
            <w:tcW w:w="640" w:type="dxa"/>
            <w:tcBorders>
              <w:top w:val="nil"/>
              <w:left w:val="single" w:sz="4" w:space="0" w:color="auto"/>
              <w:bottom w:val="single" w:sz="4" w:space="0" w:color="auto"/>
              <w:right w:val="single" w:sz="4" w:space="0" w:color="auto"/>
            </w:tcBorders>
            <w:shd w:val="clear" w:color="000000" w:fill="FFFF99"/>
            <w:vAlign w:val="center"/>
            <w:hideMark/>
          </w:tcPr>
          <w:p w14:paraId="6D329E9F" w14:textId="77777777" w:rsidR="000B2DFB" w:rsidRPr="000B2DFB" w:rsidRDefault="000B2DFB" w:rsidP="000B2DFB">
            <w:pPr>
              <w:spacing w:after="0" w:line="240" w:lineRule="auto"/>
              <w:jc w:val="center"/>
              <w:rPr>
                <w:rFonts w:ascii="Calibri" w:eastAsia="Times New Roman" w:hAnsi="Calibri" w:cs="Calibri"/>
                <w:color w:val="000000"/>
                <w:lang w:eastAsia="pl-PL"/>
              </w:rPr>
            </w:pPr>
            <w:r w:rsidRPr="000B2DFB">
              <w:rPr>
                <w:rFonts w:ascii="Calibri" w:eastAsia="Times New Roman" w:hAnsi="Calibri" w:cs="Calibri"/>
                <w:color w:val="000000"/>
                <w:lang w:eastAsia="pl-PL"/>
              </w:rPr>
              <w:t>5</w:t>
            </w:r>
          </w:p>
        </w:tc>
        <w:tc>
          <w:tcPr>
            <w:tcW w:w="8280" w:type="dxa"/>
            <w:gridSpan w:val="5"/>
            <w:tcBorders>
              <w:top w:val="nil"/>
              <w:left w:val="nil"/>
              <w:bottom w:val="single" w:sz="4" w:space="0" w:color="auto"/>
              <w:right w:val="single" w:sz="4" w:space="0" w:color="auto"/>
            </w:tcBorders>
            <w:shd w:val="clear" w:color="000000" w:fill="FFFF99"/>
            <w:vAlign w:val="center"/>
            <w:hideMark/>
          </w:tcPr>
          <w:p w14:paraId="20FA09D3" w14:textId="1B7A6792" w:rsidR="000B2DFB" w:rsidRPr="000B2DFB" w:rsidRDefault="000B2DFB" w:rsidP="000B2DFB">
            <w:pPr>
              <w:spacing w:after="0" w:line="240" w:lineRule="auto"/>
              <w:jc w:val="center"/>
              <w:rPr>
                <w:rFonts w:ascii="Calibri" w:eastAsia="Times New Roman" w:hAnsi="Calibri" w:cs="Calibri"/>
                <w:b/>
                <w:bCs/>
                <w:color w:val="000000"/>
                <w:lang w:eastAsia="pl-PL"/>
              </w:rPr>
            </w:pPr>
            <w:r w:rsidRPr="000B2DFB">
              <w:rPr>
                <w:rFonts w:ascii="Calibri" w:eastAsia="Times New Roman" w:hAnsi="Calibri" w:cs="Calibri"/>
                <w:b/>
                <w:bCs/>
                <w:color w:val="000000"/>
                <w:lang w:eastAsia="pl-PL"/>
              </w:rPr>
              <w:t>Podajniki ścienne węgla</w:t>
            </w:r>
          </w:p>
        </w:tc>
      </w:tr>
      <w:tr w:rsidR="000B2DFB" w:rsidRPr="000B2DFB" w14:paraId="401ECE81" w14:textId="77777777" w:rsidTr="005C525C">
        <w:trPr>
          <w:trHeight w:val="630"/>
        </w:trPr>
        <w:tc>
          <w:tcPr>
            <w:tcW w:w="640" w:type="dxa"/>
            <w:tcBorders>
              <w:top w:val="nil"/>
              <w:left w:val="single" w:sz="4" w:space="0" w:color="auto"/>
              <w:bottom w:val="single" w:sz="4" w:space="0" w:color="auto"/>
              <w:right w:val="single" w:sz="4" w:space="0" w:color="auto"/>
            </w:tcBorders>
            <w:vAlign w:val="center"/>
            <w:hideMark/>
          </w:tcPr>
          <w:p w14:paraId="45C2F6D4"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w:t>
            </w:r>
          </w:p>
        </w:tc>
        <w:tc>
          <w:tcPr>
            <w:tcW w:w="4000" w:type="dxa"/>
            <w:tcBorders>
              <w:top w:val="nil"/>
              <w:left w:val="nil"/>
              <w:bottom w:val="single" w:sz="4" w:space="0" w:color="auto"/>
              <w:right w:val="single" w:sz="4" w:space="0" w:color="auto"/>
            </w:tcBorders>
            <w:vAlign w:val="center"/>
            <w:hideMark/>
          </w:tcPr>
          <w:p w14:paraId="6383F91B"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Wyjęcie/włożenie na podest roboczy wałów podajników ściennych w celu kontroli.</w:t>
            </w:r>
          </w:p>
        </w:tc>
        <w:tc>
          <w:tcPr>
            <w:tcW w:w="960" w:type="dxa"/>
            <w:tcBorders>
              <w:top w:val="nil"/>
              <w:left w:val="nil"/>
              <w:bottom w:val="single" w:sz="4" w:space="0" w:color="auto"/>
              <w:right w:val="single" w:sz="4" w:space="0" w:color="auto"/>
            </w:tcBorders>
            <w:vAlign w:val="center"/>
            <w:hideMark/>
          </w:tcPr>
          <w:p w14:paraId="58F875B2"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4EC8154A"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14</w:t>
            </w:r>
          </w:p>
        </w:tc>
        <w:tc>
          <w:tcPr>
            <w:tcW w:w="1180" w:type="dxa"/>
            <w:tcBorders>
              <w:top w:val="nil"/>
              <w:left w:val="nil"/>
              <w:bottom w:val="single" w:sz="4" w:space="0" w:color="auto"/>
              <w:right w:val="single" w:sz="4" w:space="0" w:color="auto"/>
            </w:tcBorders>
            <w:noWrap/>
            <w:vAlign w:val="center"/>
            <w:hideMark/>
          </w:tcPr>
          <w:p w14:paraId="6CE599BD" w14:textId="44B09819"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F47CA0B" w14:textId="45C7CB2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36012F0A" w14:textId="77777777" w:rsidTr="005C525C">
        <w:trPr>
          <w:trHeight w:val="390"/>
        </w:trPr>
        <w:tc>
          <w:tcPr>
            <w:tcW w:w="640" w:type="dxa"/>
            <w:tcBorders>
              <w:top w:val="nil"/>
              <w:left w:val="single" w:sz="4" w:space="0" w:color="auto"/>
              <w:bottom w:val="single" w:sz="4" w:space="0" w:color="auto"/>
              <w:right w:val="single" w:sz="4" w:space="0" w:color="auto"/>
            </w:tcBorders>
            <w:vAlign w:val="center"/>
            <w:hideMark/>
          </w:tcPr>
          <w:p w14:paraId="78E501C7"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5.2</w:t>
            </w:r>
          </w:p>
        </w:tc>
        <w:tc>
          <w:tcPr>
            <w:tcW w:w="4000" w:type="dxa"/>
            <w:tcBorders>
              <w:top w:val="nil"/>
              <w:left w:val="nil"/>
              <w:bottom w:val="single" w:sz="4" w:space="0" w:color="auto"/>
              <w:right w:val="single" w:sz="4" w:space="0" w:color="auto"/>
            </w:tcBorders>
            <w:vAlign w:val="center"/>
            <w:hideMark/>
          </w:tcPr>
          <w:p w14:paraId="0482241C"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Remont wału</w:t>
            </w:r>
          </w:p>
        </w:tc>
        <w:tc>
          <w:tcPr>
            <w:tcW w:w="960" w:type="dxa"/>
            <w:tcBorders>
              <w:top w:val="nil"/>
              <w:left w:val="nil"/>
              <w:bottom w:val="single" w:sz="4" w:space="0" w:color="auto"/>
              <w:right w:val="single" w:sz="4" w:space="0" w:color="auto"/>
            </w:tcBorders>
            <w:vAlign w:val="center"/>
            <w:hideMark/>
          </w:tcPr>
          <w:p w14:paraId="0FB0008B"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6E119B1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w:t>
            </w:r>
          </w:p>
        </w:tc>
        <w:tc>
          <w:tcPr>
            <w:tcW w:w="1180" w:type="dxa"/>
            <w:tcBorders>
              <w:top w:val="nil"/>
              <w:left w:val="nil"/>
              <w:bottom w:val="single" w:sz="4" w:space="0" w:color="auto"/>
              <w:right w:val="single" w:sz="4" w:space="0" w:color="auto"/>
            </w:tcBorders>
            <w:noWrap/>
            <w:vAlign w:val="center"/>
            <w:hideMark/>
          </w:tcPr>
          <w:p w14:paraId="34772C27" w14:textId="1CC9695E"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5AE59E92" w14:textId="75DBF896"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053FF955" w14:textId="77777777" w:rsidTr="005C525C">
        <w:trPr>
          <w:trHeight w:val="435"/>
        </w:trPr>
        <w:tc>
          <w:tcPr>
            <w:tcW w:w="640" w:type="dxa"/>
            <w:tcBorders>
              <w:top w:val="nil"/>
              <w:left w:val="single" w:sz="4" w:space="0" w:color="auto"/>
              <w:bottom w:val="single" w:sz="4" w:space="0" w:color="auto"/>
              <w:right w:val="single" w:sz="4" w:space="0" w:color="auto"/>
            </w:tcBorders>
            <w:vAlign w:val="center"/>
            <w:hideMark/>
          </w:tcPr>
          <w:p w14:paraId="667670F7"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5.3</w:t>
            </w:r>
          </w:p>
        </w:tc>
        <w:tc>
          <w:tcPr>
            <w:tcW w:w="4000" w:type="dxa"/>
            <w:tcBorders>
              <w:top w:val="nil"/>
              <w:left w:val="nil"/>
              <w:bottom w:val="single" w:sz="4" w:space="0" w:color="auto"/>
              <w:right w:val="single" w:sz="4" w:space="0" w:color="auto"/>
            </w:tcBorders>
            <w:vAlign w:val="center"/>
            <w:hideMark/>
          </w:tcPr>
          <w:p w14:paraId="68D8A7DE"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wału podajnika.</w:t>
            </w:r>
          </w:p>
        </w:tc>
        <w:tc>
          <w:tcPr>
            <w:tcW w:w="960" w:type="dxa"/>
            <w:tcBorders>
              <w:top w:val="nil"/>
              <w:left w:val="nil"/>
              <w:bottom w:val="single" w:sz="4" w:space="0" w:color="auto"/>
              <w:right w:val="single" w:sz="4" w:space="0" w:color="auto"/>
            </w:tcBorders>
            <w:vAlign w:val="center"/>
            <w:hideMark/>
          </w:tcPr>
          <w:p w14:paraId="5AACDE5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34D9AE2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4</w:t>
            </w:r>
          </w:p>
        </w:tc>
        <w:tc>
          <w:tcPr>
            <w:tcW w:w="1180" w:type="dxa"/>
            <w:tcBorders>
              <w:top w:val="nil"/>
              <w:left w:val="nil"/>
              <w:bottom w:val="single" w:sz="4" w:space="0" w:color="auto"/>
              <w:right w:val="single" w:sz="4" w:space="0" w:color="auto"/>
            </w:tcBorders>
            <w:noWrap/>
            <w:vAlign w:val="center"/>
            <w:hideMark/>
          </w:tcPr>
          <w:p w14:paraId="1DFA06A0" w14:textId="12DC9099"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1BDCEB6A" w14:textId="32A40C08"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54DA65DE" w14:textId="77777777" w:rsidTr="005C525C">
        <w:trPr>
          <w:trHeight w:val="375"/>
        </w:trPr>
        <w:tc>
          <w:tcPr>
            <w:tcW w:w="640" w:type="dxa"/>
            <w:tcBorders>
              <w:top w:val="nil"/>
              <w:left w:val="single" w:sz="4" w:space="0" w:color="auto"/>
              <w:bottom w:val="single" w:sz="4" w:space="0" w:color="auto"/>
              <w:right w:val="single" w:sz="4" w:space="0" w:color="auto"/>
            </w:tcBorders>
            <w:vAlign w:val="center"/>
            <w:hideMark/>
          </w:tcPr>
          <w:p w14:paraId="024CF1B9"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5.4</w:t>
            </w:r>
          </w:p>
        </w:tc>
        <w:tc>
          <w:tcPr>
            <w:tcW w:w="4000" w:type="dxa"/>
            <w:tcBorders>
              <w:top w:val="nil"/>
              <w:left w:val="nil"/>
              <w:bottom w:val="single" w:sz="4" w:space="0" w:color="auto"/>
              <w:right w:val="single" w:sz="4" w:space="0" w:color="auto"/>
            </w:tcBorders>
            <w:vAlign w:val="center"/>
            <w:hideMark/>
          </w:tcPr>
          <w:p w14:paraId="5CE1F064"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łopatek wału podajnika ściennego</w:t>
            </w:r>
          </w:p>
        </w:tc>
        <w:tc>
          <w:tcPr>
            <w:tcW w:w="960" w:type="dxa"/>
            <w:tcBorders>
              <w:top w:val="nil"/>
              <w:left w:val="nil"/>
              <w:bottom w:val="single" w:sz="4" w:space="0" w:color="auto"/>
              <w:right w:val="single" w:sz="4" w:space="0" w:color="auto"/>
            </w:tcBorders>
            <w:vAlign w:val="center"/>
            <w:hideMark/>
          </w:tcPr>
          <w:p w14:paraId="62D01048"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630D96D6"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50</w:t>
            </w:r>
          </w:p>
        </w:tc>
        <w:tc>
          <w:tcPr>
            <w:tcW w:w="1180" w:type="dxa"/>
            <w:tcBorders>
              <w:top w:val="nil"/>
              <w:left w:val="nil"/>
              <w:bottom w:val="single" w:sz="4" w:space="0" w:color="auto"/>
              <w:right w:val="single" w:sz="4" w:space="0" w:color="auto"/>
            </w:tcBorders>
            <w:noWrap/>
            <w:vAlign w:val="center"/>
            <w:hideMark/>
          </w:tcPr>
          <w:p w14:paraId="1B60732D" w14:textId="5A6E6F90"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5E2F3A3F" w14:textId="59BACD4A"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1EEF9749" w14:textId="77777777" w:rsidTr="005C525C">
        <w:trPr>
          <w:trHeight w:val="405"/>
        </w:trPr>
        <w:tc>
          <w:tcPr>
            <w:tcW w:w="640" w:type="dxa"/>
            <w:tcBorders>
              <w:top w:val="nil"/>
              <w:left w:val="single" w:sz="4" w:space="0" w:color="auto"/>
              <w:bottom w:val="single" w:sz="4" w:space="0" w:color="auto"/>
              <w:right w:val="single" w:sz="4" w:space="0" w:color="auto"/>
            </w:tcBorders>
            <w:vAlign w:val="center"/>
            <w:hideMark/>
          </w:tcPr>
          <w:p w14:paraId="5982CD77"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5.5</w:t>
            </w:r>
          </w:p>
        </w:tc>
        <w:tc>
          <w:tcPr>
            <w:tcW w:w="4000" w:type="dxa"/>
            <w:tcBorders>
              <w:top w:val="nil"/>
              <w:left w:val="nil"/>
              <w:bottom w:val="single" w:sz="4" w:space="0" w:color="auto"/>
              <w:right w:val="single" w:sz="4" w:space="0" w:color="auto"/>
            </w:tcBorders>
            <w:vAlign w:val="center"/>
            <w:hideMark/>
          </w:tcPr>
          <w:p w14:paraId="0A112394"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łożysk i uszczelnień  wałów</w:t>
            </w:r>
          </w:p>
        </w:tc>
        <w:tc>
          <w:tcPr>
            <w:tcW w:w="960" w:type="dxa"/>
            <w:tcBorders>
              <w:top w:val="nil"/>
              <w:left w:val="nil"/>
              <w:bottom w:val="single" w:sz="4" w:space="0" w:color="auto"/>
              <w:right w:val="single" w:sz="4" w:space="0" w:color="auto"/>
            </w:tcBorders>
            <w:vAlign w:val="center"/>
            <w:hideMark/>
          </w:tcPr>
          <w:p w14:paraId="4E8E93F8"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proofErr w:type="spellStart"/>
            <w:r w:rsidRPr="000B2DFB">
              <w:rPr>
                <w:rFonts w:ascii="Arial" w:eastAsia="Times New Roman" w:hAnsi="Arial" w:cs="Arial"/>
                <w:color w:val="000000"/>
                <w:sz w:val="18"/>
                <w:szCs w:val="18"/>
                <w:lang w:eastAsia="pl-PL"/>
              </w:rPr>
              <w:t>kpl</w:t>
            </w:r>
            <w:proofErr w:type="spellEnd"/>
            <w:r w:rsidRPr="000B2DFB">
              <w:rPr>
                <w:rFonts w:ascii="Arial" w:eastAsia="Times New Roman" w:hAnsi="Arial" w:cs="Arial"/>
                <w:color w:val="000000"/>
                <w:sz w:val="18"/>
                <w:szCs w:val="18"/>
                <w:lang w:eastAsia="pl-PL"/>
              </w:rPr>
              <w:t>.</w:t>
            </w:r>
          </w:p>
        </w:tc>
        <w:tc>
          <w:tcPr>
            <w:tcW w:w="960" w:type="dxa"/>
            <w:tcBorders>
              <w:top w:val="nil"/>
              <w:left w:val="nil"/>
              <w:bottom w:val="single" w:sz="4" w:space="0" w:color="auto"/>
              <w:right w:val="single" w:sz="4" w:space="0" w:color="auto"/>
            </w:tcBorders>
            <w:vAlign w:val="center"/>
            <w:hideMark/>
          </w:tcPr>
          <w:p w14:paraId="4ECF7B9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8</w:t>
            </w:r>
          </w:p>
        </w:tc>
        <w:tc>
          <w:tcPr>
            <w:tcW w:w="1180" w:type="dxa"/>
            <w:tcBorders>
              <w:top w:val="nil"/>
              <w:left w:val="nil"/>
              <w:bottom w:val="single" w:sz="4" w:space="0" w:color="auto"/>
              <w:right w:val="single" w:sz="4" w:space="0" w:color="auto"/>
            </w:tcBorders>
            <w:noWrap/>
            <w:vAlign w:val="center"/>
            <w:hideMark/>
          </w:tcPr>
          <w:p w14:paraId="08C447CA" w14:textId="6E6271E3"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6D02C940" w14:textId="51B801C8"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5DCFB389" w14:textId="77777777" w:rsidTr="005C525C">
        <w:trPr>
          <w:trHeight w:val="1905"/>
        </w:trPr>
        <w:tc>
          <w:tcPr>
            <w:tcW w:w="640" w:type="dxa"/>
            <w:tcBorders>
              <w:top w:val="single" w:sz="4" w:space="0" w:color="auto"/>
              <w:left w:val="single" w:sz="4" w:space="0" w:color="auto"/>
              <w:bottom w:val="single" w:sz="4" w:space="0" w:color="auto"/>
              <w:right w:val="single" w:sz="4" w:space="0" w:color="auto"/>
            </w:tcBorders>
            <w:vAlign w:val="center"/>
            <w:hideMark/>
          </w:tcPr>
          <w:p w14:paraId="688B88E2"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lastRenderedPageBreak/>
              <w:t>5.6</w:t>
            </w:r>
          </w:p>
        </w:tc>
        <w:tc>
          <w:tcPr>
            <w:tcW w:w="4000" w:type="dxa"/>
            <w:tcBorders>
              <w:top w:val="single" w:sz="4" w:space="0" w:color="auto"/>
              <w:left w:val="single" w:sz="4" w:space="0" w:color="auto"/>
              <w:bottom w:val="single" w:sz="4" w:space="0" w:color="auto"/>
              <w:right w:val="single" w:sz="4" w:space="0" w:color="auto"/>
            </w:tcBorders>
            <w:vAlign w:val="center"/>
            <w:hideMark/>
          </w:tcPr>
          <w:p w14:paraId="4C0F3D3D"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Remont obudów (wymiana odcinkowa płaszczy zewnętrznych, by-passów łączących płaszcze zewnętrzne); szacunkowe ilości wymienianych elementów płaszczy dla jednego podajnika: Ø640x5 gat. 1.4828 - 20kg, Ø576x5 gat. 1.4828 - 20kg, Ø546x5 gat. 253MA - 20kg, kolana by-pass Ø273x5 gat. P265GH – 20kg</w:t>
            </w:r>
          </w:p>
        </w:tc>
        <w:tc>
          <w:tcPr>
            <w:tcW w:w="960" w:type="dxa"/>
            <w:tcBorders>
              <w:top w:val="single" w:sz="4" w:space="0" w:color="auto"/>
              <w:left w:val="single" w:sz="4" w:space="0" w:color="auto"/>
              <w:bottom w:val="single" w:sz="4" w:space="0" w:color="auto"/>
              <w:right w:val="single" w:sz="4" w:space="0" w:color="auto"/>
            </w:tcBorders>
            <w:vAlign w:val="center"/>
            <w:hideMark/>
          </w:tcPr>
          <w:p w14:paraId="7FAD1FA7"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single" w:sz="4" w:space="0" w:color="auto"/>
              <w:left w:val="single" w:sz="4" w:space="0" w:color="auto"/>
              <w:bottom w:val="single" w:sz="4" w:space="0" w:color="auto"/>
              <w:right w:val="single" w:sz="4" w:space="0" w:color="auto"/>
            </w:tcBorders>
            <w:vAlign w:val="center"/>
            <w:hideMark/>
          </w:tcPr>
          <w:p w14:paraId="2FA44959"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w:t>
            </w:r>
          </w:p>
        </w:tc>
        <w:tc>
          <w:tcPr>
            <w:tcW w:w="1180" w:type="dxa"/>
            <w:tcBorders>
              <w:top w:val="single" w:sz="4" w:space="0" w:color="auto"/>
              <w:left w:val="single" w:sz="4" w:space="0" w:color="auto"/>
              <w:bottom w:val="single" w:sz="4" w:space="0" w:color="auto"/>
              <w:right w:val="single" w:sz="4" w:space="0" w:color="auto"/>
            </w:tcBorders>
            <w:noWrap/>
            <w:vAlign w:val="center"/>
            <w:hideMark/>
          </w:tcPr>
          <w:p w14:paraId="4C9EA297" w14:textId="1B293A4A"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single" w:sz="4" w:space="0" w:color="auto"/>
              <w:left w:val="single" w:sz="4" w:space="0" w:color="auto"/>
              <w:bottom w:val="single" w:sz="4" w:space="0" w:color="auto"/>
              <w:right w:val="single" w:sz="4" w:space="0" w:color="auto"/>
            </w:tcBorders>
            <w:noWrap/>
            <w:vAlign w:val="center"/>
            <w:hideMark/>
          </w:tcPr>
          <w:p w14:paraId="7CD04ABA" w14:textId="17ADDA30"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78CC4F81" w14:textId="77777777" w:rsidTr="005C525C">
        <w:trPr>
          <w:trHeight w:val="1170"/>
        </w:trPr>
        <w:tc>
          <w:tcPr>
            <w:tcW w:w="640" w:type="dxa"/>
            <w:tcBorders>
              <w:top w:val="single" w:sz="4" w:space="0" w:color="auto"/>
              <w:left w:val="single" w:sz="4" w:space="0" w:color="auto"/>
              <w:bottom w:val="single" w:sz="4" w:space="0" w:color="auto"/>
              <w:right w:val="single" w:sz="4" w:space="0" w:color="auto"/>
            </w:tcBorders>
            <w:vAlign w:val="center"/>
            <w:hideMark/>
          </w:tcPr>
          <w:p w14:paraId="0427734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5.7</w:t>
            </w:r>
          </w:p>
        </w:tc>
        <w:tc>
          <w:tcPr>
            <w:tcW w:w="4000" w:type="dxa"/>
            <w:tcBorders>
              <w:top w:val="single" w:sz="4" w:space="0" w:color="auto"/>
              <w:left w:val="nil"/>
              <w:bottom w:val="single" w:sz="4" w:space="0" w:color="auto"/>
              <w:right w:val="single" w:sz="4" w:space="0" w:color="auto"/>
            </w:tcBorders>
            <w:vAlign w:val="center"/>
            <w:hideMark/>
          </w:tcPr>
          <w:p w14:paraId="787D27F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Remont płaszczy wewnętrznych (wymiana odcinkowa); Ø512x6 gat. 253MA, Ø512x6 gat. 1.4828 - szacunkowa masa wymian 50 kg dla każdego z gatunków na jeden podajnik.</w:t>
            </w:r>
          </w:p>
        </w:tc>
        <w:tc>
          <w:tcPr>
            <w:tcW w:w="960" w:type="dxa"/>
            <w:tcBorders>
              <w:top w:val="single" w:sz="4" w:space="0" w:color="auto"/>
              <w:left w:val="nil"/>
              <w:bottom w:val="single" w:sz="4" w:space="0" w:color="auto"/>
              <w:right w:val="single" w:sz="4" w:space="0" w:color="auto"/>
            </w:tcBorders>
            <w:vAlign w:val="center"/>
            <w:hideMark/>
          </w:tcPr>
          <w:p w14:paraId="747397D4"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proofErr w:type="spellStart"/>
            <w:r w:rsidRPr="000B2DFB">
              <w:rPr>
                <w:rFonts w:ascii="Arial" w:eastAsia="Times New Roman" w:hAnsi="Arial" w:cs="Arial"/>
                <w:color w:val="000000"/>
                <w:sz w:val="18"/>
                <w:szCs w:val="18"/>
                <w:lang w:eastAsia="pl-PL"/>
              </w:rPr>
              <w:t>kpl</w:t>
            </w:r>
            <w:proofErr w:type="spellEnd"/>
            <w:r w:rsidRPr="000B2DFB">
              <w:rPr>
                <w:rFonts w:ascii="Arial" w:eastAsia="Times New Roman" w:hAnsi="Arial" w:cs="Arial"/>
                <w:color w:val="000000"/>
                <w:sz w:val="18"/>
                <w:szCs w:val="18"/>
                <w:lang w:eastAsia="pl-PL"/>
              </w:rPr>
              <w:t>.</w:t>
            </w:r>
          </w:p>
        </w:tc>
        <w:tc>
          <w:tcPr>
            <w:tcW w:w="960" w:type="dxa"/>
            <w:tcBorders>
              <w:top w:val="single" w:sz="4" w:space="0" w:color="auto"/>
              <w:left w:val="nil"/>
              <w:bottom w:val="single" w:sz="4" w:space="0" w:color="auto"/>
              <w:right w:val="single" w:sz="4" w:space="0" w:color="auto"/>
            </w:tcBorders>
            <w:vAlign w:val="center"/>
            <w:hideMark/>
          </w:tcPr>
          <w:p w14:paraId="1194A385"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w:t>
            </w:r>
          </w:p>
        </w:tc>
        <w:tc>
          <w:tcPr>
            <w:tcW w:w="1180" w:type="dxa"/>
            <w:tcBorders>
              <w:top w:val="single" w:sz="4" w:space="0" w:color="auto"/>
              <w:left w:val="nil"/>
              <w:bottom w:val="single" w:sz="4" w:space="0" w:color="auto"/>
              <w:right w:val="single" w:sz="4" w:space="0" w:color="auto"/>
            </w:tcBorders>
            <w:noWrap/>
            <w:vAlign w:val="center"/>
            <w:hideMark/>
          </w:tcPr>
          <w:p w14:paraId="0E51D067" w14:textId="03982AD9"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single" w:sz="4" w:space="0" w:color="auto"/>
              <w:left w:val="nil"/>
              <w:bottom w:val="single" w:sz="4" w:space="0" w:color="auto"/>
              <w:right w:val="single" w:sz="4" w:space="0" w:color="auto"/>
            </w:tcBorders>
            <w:noWrap/>
            <w:vAlign w:val="center"/>
            <w:hideMark/>
          </w:tcPr>
          <w:p w14:paraId="73B4C3E6" w14:textId="7FB07E4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7418459C" w14:textId="77777777" w:rsidTr="005C525C">
        <w:trPr>
          <w:trHeight w:val="1005"/>
        </w:trPr>
        <w:tc>
          <w:tcPr>
            <w:tcW w:w="640" w:type="dxa"/>
            <w:tcBorders>
              <w:top w:val="nil"/>
              <w:left w:val="single" w:sz="4" w:space="0" w:color="auto"/>
              <w:bottom w:val="single" w:sz="4" w:space="0" w:color="auto"/>
              <w:right w:val="single" w:sz="4" w:space="0" w:color="auto"/>
            </w:tcBorders>
            <w:vAlign w:val="center"/>
            <w:hideMark/>
          </w:tcPr>
          <w:p w14:paraId="5112F8EE"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5.8</w:t>
            </w:r>
          </w:p>
        </w:tc>
        <w:tc>
          <w:tcPr>
            <w:tcW w:w="4000" w:type="dxa"/>
            <w:tcBorders>
              <w:top w:val="nil"/>
              <w:left w:val="nil"/>
              <w:bottom w:val="single" w:sz="4" w:space="0" w:color="auto"/>
              <w:right w:val="single" w:sz="4" w:space="0" w:color="auto"/>
            </w:tcBorders>
            <w:vAlign w:val="center"/>
            <w:hideMark/>
          </w:tcPr>
          <w:p w14:paraId="5FE4A00B"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obudów podajników ściennych - część obudowy od strony kozła łożyskowego do którego zamocowana jest rynna zsypowa</w:t>
            </w:r>
          </w:p>
        </w:tc>
        <w:tc>
          <w:tcPr>
            <w:tcW w:w="960" w:type="dxa"/>
            <w:tcBorders>
              <w:top w:val="nil"/>
              <w:left w:val="nil"/>
              <w:bottom w:val="single" w:sz="4" w:space="0" w:color="auto"/>
              <w:right w:val="single" w:sz="4" w:space="0" w:color="auto"/>
            </w:tcBorders>
            <w:vAlign w:val="center"/>
            <w:hideMark/>
          </w:tcPr>
          <w:p w14:paraId="60DCC12D"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0FEBCCDE"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641F1B3E" w14:textId="30E95385"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1864F503" w14:textId="0235D42F"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31954C5F" w14:textId="77777777" w:rsidTr="005C525C">
        <w:trPr>
          <w:trHeight w:val="570"/>
        </w:trPr>
        <w:tc>
          <w:tcPr>
            <w:tcW w:w="640" w:type="dxa"/>
            <w:tcBorders>
              <w:top w:val="nil"/>
              <w:left w:val="single" w:sz="4" w:space="0" w:color="auto"/>
              <w:bottom w:val="single" w:sz="4" w:space="0" w:color="auto"/>
              <w:right w:val="single" w:sz="4" w:space="0" w:color="auto"/>
            </w:tcBorders>
            <w:vAlign w:val="center"/>
            <w:hideMark/>
          </w:tcPr>
          <w:p w14:paraId="6233637C"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5.9</w:t>
            </w:r>
          </w:p>
        </w:tc>
        <w:tc>
          <w:tcPr>
            <w:tcW w:w="4000" w:type="dxa"/>
            <w:tcBorders>
              <w:top w:val="nil"/>
              <w:left w:val="nil"/>
              <w:bottom w:val="single" w:sz="4" w:space="0" w:color="auto"/>
              <w:right w:val="single" w:sz="4" w:space="0" w:color="auto"/>
            </w:tcBorders>
            <w:vAlign w:val="center"/>
            <w:hideMark/>
          </w:tcPr>
          <w:p w14:paraId="687C88F3"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Wymiana obudów podajników ściennych - część obudowy - łącznik </w:t>
            </w:r>
          </w:p>
        </w:tc>
        <w:tc>
          <w:tcPr>
            <w:tcW w:w="960" w:type="dxa"/>
            <w:tcBorders>
              <w:top w:val="nil"/>
              <w:left w:val="nil"/>
              <w:bottom w:val="single" w:sz="4" w:space="0" w:color="auto"/>
              <w:right w:val="single" w:sz="4" w:space="0" w:color="auto"/>
            </w:tcBorders>
            <w:vAlign w:val="center"/>
            <w:hideMark/>
          </w:tcPr>
          <w:p w14:paraId="0C9ECA9E"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42CFB7EF"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35D02FEE" w14:textId="6619D1C2"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0ECB8AB7" w14:textId="0790F2A6"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738EF5AF" w14:textId="77777777" w:rsidTr="005C525C">
        <w:trPr>
          <w:trHeight w:val="945"/>
        </w:trPr>
        <w:tc>
          <w:tcPr>
            <w:tcW w:w="640" w:type="dxa"/>
            <w:tcBorders>
              <w:top w:val="nil"/>
              <w:left w:val="single" w:sz="4" w:space="0" w:color="auto"/>
              <w:bottom w:val="single" w:sz="4" w:space="0" w:color="auto"/>
              <w:right w:val="single" w:sz="4" w:space="0" w:color="auto"/>
            </w:tcBorders>
            <w:vAlign w:val="center"/>
            <w:hideMark/>
          </w:tcPr>
          <w:p w14:paraId="479FB3B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5.10</w:t>
            </w:r>
          </w:p>
        </w:tc>
        <w:tc>
          <w:tcPr>
            <w:tcW w:w="4000" w:type="dxa"/>
            <w:tcBorders>
              <w:top w:val="nil"/>
              <w:left w:val="nil"/>
              <w:bottom w:val="single" w:sz="4" w:space="0" w:color="auto"/>
              <w:right w:val="single" w:sz="4" w:space="0" w:color="auto"/>
            </w:tcBorders>
            <w:vAlign w:val="center"/>
            <w:hideMark/>
          </w:tcPr>
          <w:p w14:paraId="54BDB60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obudów podajników ściennych - część obudowy wchodząca do komory paleniskowej kotła</w:t>
            </w:r>
          </w:p>
        </w:tc>
        <w:tc>
          <w:tcPr>
            <w:tcW w:w="960" w:type="dxa"/>
            <w:tcBorders>
              <w:top w:val="nil"/>
              <w:left w:val="nil"/>
              <w:bottom w:val="single" w:sz="4" w:space="0" w:color="auto"/>
              <w:right w:val="single" w:sz="4" w:space="0" w:color="auto"/>
            </w:tcBorders>
            <w:vAlign w:val="center"/>
            <w:hideMark/>
          </w:tcPr>
          <w:p w14:paraId="0CFD799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732DAB0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3A0644D1" w14:textId="5EB97563"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1D8ADEB8" w14:textId="0BD941D1"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17EAFA52" w14:textId="77777777" w:rsidTr="005C525C">
        <w:trPr>
          <w:trHeight w:val="645"/>
        </w:trPr>
        <w:tc>
          <w:tcPr>
            <w:tcW w:w="640" w:type="dxa"/>
            <w:tcBorders>
              <w:top w:val="nil"/>
              <w:left w:val="single" w:sz="4" w:space="0" w:color="auto"/>
              <w:bottom w:val="single" w:sz="4" w:space="0" w:color="auto"/>
              <w:right w:val="single" w:sz="4" w:space="0" w:color="auto"/>
            </w:tcBorders>
            <w:vAlign w:val="center"/>
            <w:hideMark/>
          </w:tcPr>
          <w:p w14:paraId="4E74274B"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5.11</w:t>
            </w:r>
          </w:p>
        </w:tc>
        <w:tc>
          <w:tcPr>
            <w:tcW w:w="4000" w:type="dxa"/>
            <w:tcBorders>
              <w:top w:val="nil"/>
              <w:left w:val="nil"/>
              <w:bottom w:val="single" w:sz="4" w:space="0" w:color="auto"/>
              <w:right w:val="single" w:sz="4" w:space="0" w:color="auto"/>
            </w:tcBorders>
            <w:vAlign w:val="center"/>
            <w:hideMark/>
          </w:tcPr>
          <w:p w14:paraId="591457AA"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obudów podajników ściennych - część obudowy - kozioł łożyskowy</w:t>
            </w:r>
          </w:p>
        </w:tc>
        <w:tc>
          <w:tcPr>
            <w:tcW w:w="960" w:type="dxa"/>
            <w:tcBorders>
              <w:top w:val="nil"/>
              <w:left w:val="nil"/>
              <w:bottom w:val="single" w:sz="4" w:space="0" w:color="auto"/>
              <w:right w:val="single" w:sz="4" w:space="0" w:color="auto"/>
            </w:tcBorders>
            <w:vAlign w:val="center"/>
            <w:hideMark/>
          </w:tcPr>
          <w:p w14:paraId="7C73F26A"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0727CEA9"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1D2FF081" w14:textId="28BEA327"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532A46CD" w14:textId="3485D9CC"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5869DA32" w14:textId="77777777" w:rsidTr="005C525C">
        <w:trPr>
          <w:trHeight w:val="780"/>
        </w:trPr>
        <w:tc>
          <w:tcPr>
            <w:tcW w:w="640" w:type="dxa"/>
            <w:tcBorders>
              <w:top w:val="nil"/>
              <w:left w:val="single" w:sz="4" w:space="0" w:color="auto"/>
              <w:bottom w:val="single" w:sz="4" w:space="0" w:color="auto"/>
              <w:right w:val="single" w:sz="4" w:space="0" w:color="auto"/>
            </w:tcBorders>
            <w:vAlign w:val="center"/>
            <w:hideMark/>
          </w:tcPr>
          <w:p w14:paraId="2C91D915"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5.12</w:t>
            </w:r>
          </w:p>
        </w:tc>
        <w:tc>
          <w:tcPr>
            <w:tcW w:w="4000" w:type="dxa"/>
            <w:tcBorders>
              <w:top w:val="nil"/>
              <w:left w:val="nil"/>
              <w:bottom w:val="single" w:sz="4" w:space="0" w:color="auto"/>
              <w:right w:val="single" w:sz="4" w:space="0" w:color="auto"/>
            </w:tcBorders>
            <w:vAlign w:val="center"/>
            <w:hideMark/>
          </w:tcPr>
          <w:p w14:paraId="7241C46E"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obudów podajników ściennych - część obudowy - by-pass powietrza wtórnego</w:t>
            </w:r>
          </w:p>
        </w:tc>
        <w:tc>
          <w:tcPr>
            <w:tcW w:w="960" w:type="dxa"/>
            <w:tcBorders>
              <w:top w:val="nil"/>
              <w:left w:val="nil"/>
              <w:bottom w:val="single" w:sz="4" w:space="0" w:color="auto"/>
              <w:right w:val="single" w:sz="4" w:space="0" w:color="auto"/>
            </w:tcBorders>
            <w:vAlign w:val="center"/>
            <w:hideMark/>
          </w:tcPr>
          <w:p w14:paraId="6019ACF1"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540C727D"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7C91168C" w14:textId="0E013DA8"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651B03B3" w14:textId="60A701A3"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21EEE313" w14:textId="77777777" w:rsidTr="005C525C">
        <w:trPr>
          <w:trHeight w:val="615"/>
        </w:trPr>
        <w:tc>
          <w:tcPr>
            <w:tcW w:w="640" w:type="dxa"/>
            <w:tcBorders>
              <w:top w:val="nil"/>
              <w:left w:val="single" w:sz="4" w:space="0" w:color="auto"/>
              <w:bottom w:val="single" w:sz="4" w:space="0" w:color="auto"/>
              <w:right w:val="single" w:sz="4" w:space="0" w:color="auto"/>
            </w:tcBorders>
            <w:vAlign w:val="center"/>
            <w:hideMark/>
          </w:tcPr>
          <w:p w14:paraId="6FE486C7"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5.13</w:t>
            </w:r>
          </w:p>
        </w:tc>
        <w:tc>
          <w:tcPr>
            <w:tcW w:w="4000" w:type="dxa"/>
            <w:tcBorders>
              <w:top w:val="nil"/>
              <w:left w:val="nil"/>
              <w:bottom w:val="single" w:sz="4" w:space="0" w:color="auto"/>
              <w:right w:val="single" w:sz="4" w:space="0" w:color="auto"/>
            </w:tcBorders>
            <w:vAlign w:val="center"/>
            <w:hideMark/>
          </w:tcPr>
          <w:p w14:paraId="2D137F99"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Naprawa dysz wylotowych powietrza </w:t>
            </w:r>
            <w:proofErr w:type="spellStart"/>
            <w:r w:rsidRPr="000B2DFB">
              <w:rPr>
                <w:rFonts w:ascii="Arial" w:eastAsia="Times New Roman" w:hAnsi="Arial" w:cs="Arial"/>
                <w:color w:val="000000"/>
                <w:sz w:val="18"/>
                <w:szCs w:val="18"/>
                <w:lang w:eastAsia="pl-PL"/>
              </w:rPr>
              <w:t>łyżeczkowego</w:t>
            </w:r>
            <w:proofErr w:type="spellEnd"/>
            <w:r w:rsidRPr="000B2DFB">
              <w:rPr>
                <w:rFonts w:ascii="Arial" w:eastAsia="Times New Roman" w:hAnsi="Arial" w:cs="Arial"/>
                <w:color w:val="000000"/>
                <w:sz w:val="18"/>
                <w:szCs w:val="18"/>
                <w:lang w:eastAsia="pl-PL"/>
              </w:rPr>
              <w:t>.</w:t>
            </w:r>
          </w:p>
        </w:tc>
        <w:tc>
          <w:tcPr>
            <w:tcW w:w="960" w:type="dxa"/>
            <w:tcBorders>
              <w:top w:val="nil"/>
              <w:left w:val="nil"/>
              <w:bottom w:val="single" w:sz="4" w:space="0" w:color="auto"/>
              <w:right w:val="single" w:sz="4" w:space="0" w:color="auto"/>
            </w:tcBorders>
            <w:vAlign w:val="center"/>
            <w:hideMark/>
          </w:tcPr>
          <w:p w14:paraId="6012DB6F"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4E791CC5"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2</w:t>
            </w:r>
          </w:p>
        </w:tc>
        <w:tc>
          <w:tcPr>
            <w:tcW w:w="1180" w:type="dxa"/>
            <w:tcBorders>
              <w:top w:val="nil"/>
              <w:left w:val="nil"/>
              <w:bottom w:val="single" w:sz="4" w:space="0" w:color="auto"/>
              <w:right w:val="single" w:sz="4" w:space="0" w:color="auto"/>
            </w:tcBorders>
            <w:noWrap/>
            <w:vAlign w:val="center"/>
            <w:hideMark/>
          </w:tcPr>
          <w:p w14:paraId="17519D8A" w14:textId="01F6BF7B"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31158728" w14:textId="721C8F6C"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033ADB67" w14:textId="77777777" w:rsidTr="005C525C">
        <w:trPr>
          <w:trHeight w:val="780"/>
        </w:trPr>
        <w:tc>
          <w:tcPr>
            <w:tcW w:w="640" w:type="dxa"/>
            <w:tcBorders>
              <w:top w:val="nil"/>
              <w:left w:val="single" w:sz="4" w:space="0" w:color="auto"/>
              <w:bottom w:val="single" w:sz="4" w:space="0" w:color="auto"/>
              <w:right w:val="single" w:sz="4" w:space="0" w:color="auto"/>
            </w:tcBorders>
            <w:vAlign w:val="center"/>
            <w:hideMark/>
          </w:tcPr>
          <w:p w14:paraId="648A05B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5.14</w:t>
            </w:r>
          </w:p>
        </w:tc>
        <w:tc>
          <w:tcPr>
            <w:tcW w:w="4000" w:type="dxa"/>
            <w:tcBorders>
              <w:top w:val="nil"/>
              <w:left w:val="nil"/>
              <w:bottom w:val="single" w:sz="4" w:space="0" w:color="auto"/>
              <w:right w:val="single" w:sz="4" w:space="0" w:color="auto"/>
            </w:tcBorders>
            <w:vAlign w:val="center"/>
            <w:hideMark/>
          </w:tcPr>
          <w:p w14:paraId="1E098DE7"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 xml:space="preserve">Wymiana sznurów dławicowych podajników ściennych węgla </w:t>
            </w:r>
          </w:p>
        </w:tc>
        <w:tc>
          <w:tcPr>
            <w:tcW w:w="960" w:type="dxa"/>
            <w:tcBorders>
              <w:top w:val="nil"/>
              <w:left w:val="nil"/>
              <w:bottom w:val="single" w:sz="4" w:space="0" w:color="auto"/>
              <w:right w:val="single" w:sz="4" w:space="0" w:color="auto"/>
            </w:tcBorders>
            <w:vAlign w:val="center"/>
            <w:hideMark/>
          </w:tcPr>
          <w:p w14:paraId="6F95A3A4"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5AB3CAC7"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14</w:t>
            </w:r>
          </w:p>
        </w:tc>
        <w:tc>
          <w:tcPr>
            <w:tcW w:w="1180" w:type="dxa"/>
            <w:tcBorders>
              <w:top w:val="nil"/>
              <w:left w:val="nil"/>
              <w:bottom w:val="single" w:sz="4" w:space="0" w:color="auto"/>
              <w:right w:val="single" w:sz="4" w:space="0" w:color="auto"/>
            </w:tcBorders>
            <w:noWrap/>
            <w:vAlign w:val="center"/>
            <w:hideMark/>
          </w:tcPr>
          <w:p w14:paraId="3E772C67" w14:textId="4CB715DA"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7CEF4BC6" w14:textId="26CE211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68D4E10F" w14:textId="77777777" w:rsidTr="005C525C">
        <w:trPr>
          <w:trHeight w:val="750"/>
        </w:trPr>
        <w:tc>
          <w:tcPr>
            <w:tcW w:w="640" w:type="dxa"/>
            <w:tcBorders>
              <w:top w:val="nil"/>
              <w:left w:val="single" w:sz="4" w:space="0" w:color="auto"/>
              <w:bottom w:val="single" w:sz="4" w:space="0" w:color="auto"/>
              <w:right w:val="single" w:sz="4" w:space="0" w:color="auto"/>
            </w:tcBorders>
            <w:vAlign w:val="center"/>
            <w:hideMark/>
          </w:tcPr>
          <w:p w14:paraId="03FFA443"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5.15</w:t>
            </w:r>
          </w:p>
        </w:tc>
        <w:tc>
          <w:tcPr>
            <w:tcW w:w="4000" w:type="dxa"/>
            <w:tcBorders>
              <w:top w:val="nil"/>
              <w:left w:val="nil"/>
              <w:bottom w:val="single" w:sz="4" w:space="0" w:color="auto"/>
              <w:right w:val="single" w:sz="4" w:space="0" w:color="auto"/>
            </w:tcBorders>
            <w:vAlign w:val="center"/>
            <w:hideMark/>
          </w:tcPr>
          <w:p w14:paraId="014D4768"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Demontaż/montaż izolacji kompensatorów DN250 - ocena stanu kompensatorów i szczelności połączeń.</w:t>
            </w:r>
          </w:p>
        </w:tc>
        <w:tc>
          <w:tcPr>
            <w:tcW w:w="960" w:type="dxa"/>
            <w:tcBorders>
              <w:top w:val="nil"/>
              <w:left w:val="nil"/>
              <w:bottom w:val="single" w:sz="4" w:space="0" w:color="auto"/>
              <w:right w:val="single" w:sz="4" w:space="0" w:color="auto"/>
            </w:tcBorders>
            <w:vAlign w:val="center"/>
            <w:hideMark/>
          </w:tcPr>
          <w:p w14:paraId="0CB91992"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3416B47C"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6616CB32" w14:textId="4CD8417A"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137E216C" w14:textId="1F54C229"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6C89D9F3" w14:textId="77777777" w:rsidTr="005C525C">
        <w:trPr>
          <w:trHeight w:val="1665"/>
        </w:trPr>
        <w:tc>
          <w:tcPr>
            <w:tcW w:w="640" w:type="dxa"/>
            <w:tcBorders>
              <w:top w:val="nil"/>
              <w:left w:val="single" w:sz="4" w:space="0" w:color="auto"/>
              <w:bottom w:val="single" w:sz="4" w:space="0" w:color="auto"/>
              <w:right w:val="single" w:sz="4" w:space="0" w:color="auto"/>
            </w:tcBorders>
            <w:vAlign w:val="center"/>
            <w:hideMark/>
          </w:tcPr>
          <w:p w14:paraId="49CAD876"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5.16</w:t>
            </w:r>
          </w:p>
        </w:tc>
        <w:tc>
          <w:tcPr>
            <w:tcW w:w="4000" w:type="dxa"/>
            <w:tcBorders>
              <w:top w:val="nil"/>
              <w:left w:val="nil"/>
              <w:bottom w:val="single" w:sz="4" w:space="0" w:color="auto"/>
              <w:right w:val="single" w:sz="4" w:space="0" w:color="auto"/>
            </w:tcBorders>
            <w:vAlign w:val="center"/>
            <w:hideMark/>
          </w:tcPr>
          <w:p w14:paraId="05DF02CF" w14:textId="77777777" w:rsidR="000B2DFB" w:rsidRPr="000B2DFB" w:rsidRDefault="000B2DFB" w:rsidP="000B2DFB">
            <w:pPr>
              <w:spacing w:after="0" w:line="240" w:lineRule="auto"/>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Wymiana kompensatorów stalowych mieszkowych DN250 powietrza wtórnego do płaszczy podajników ściennych (połączenie kompensatora – spawane lub kołnierzowe). Dopasowanie długości kompensatora na miejscu.</w:t>
            </w:r>
          </w:p>
        </w:tc>
        <w:tc>
          <w:tcPr>
            <w:tcW w:w="960" w:type="dxa"/>
            <w:tcBorders>
              <w:top w:val="nil"/>
              <w:left w:val="nil"/>
              <w:bottom w:val="single" w:sz="4" w:space="0" w:color="auto"/>
              <w:right w:val="single" w:sz="4" w:space="0" w:color="auto"/>
            </w:tcBorders>
            <w:vAlign w:val="center"/>
            <w:hideMark/>
          </w:tcPr>
          <w:p w14:paraId="577B6DCE"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szt.</w:t>
            </w:r>
          </w:p>
        </w:tc>
        <w:tc>
          <w:tcPr>
            <w:tcW w:w="960" w:type="dxa"/>
            <w:tcBorders>
              <w:top w:val="nil"/>
              <w:left w:val="nil"/>
              <w:bottom w:val="single" w:sz="4" w:space="0" w:color="auto"/>
              <w:right w:val="single" w:sz="4" w:space="0" w:color="auto"/>
            </w:tcBorders>
            <w:vAlign w:val="center"/>
            <w:hideMark/>
          </w:tcPr>
          <w:p w14:paraId="353050ED" w14:textId="77777777" w:rsidR="000B2DFB" w:rsidRPr="000B2DFB" w:rsidRDefault="000B2DFB" w:rsidP="000B2DFB">
            <w:pPr>
              <w:spacing w:after="0" w:line="240" w:lineRule="auto"/>
              <w:jc w:val="center"/>
              <w:rPr>
                <w:rFonts w:ascii="Arial" w:eastAsia="Times New Roman" w:hAnsi="Arial" w:cs="Arial"/>
                <w:color w:val="000000"/>
                <w:sz w:val="18"/>
                <w:szCs w:val="18"/>
                <w:lang w:eastAsia="pl-PL"/>
              </w:rPr>
            </w:pPr>
            <w:r w:rsidRPr="000B2DFB">
              <w:rPr>
                <w:rFonts w:ascii="Arial" w:eastAsia="Times New Roman" w:hAnsi="Arial" w:cs="Arial"/>
                <w:color w:val="000000"/>
                <w:sz w:val="18"/>
                <w:szCs w:val="18"/>
                <w:lang w:eastAsia="pl-PL"/>
              </w:rPr>
              <w:t>1</w:t>
            </w:r>
          </w:p>
        </w:tc>
        <w:tc>
          <w:tcPr>
            <w:tcW w:w="1180" w:type="dxa"/>
            <w:tcBorders>
              <w:top w:val="nil"/>
              <w:left w:val="nil"/>
              <w:bottom w:val="single" w:sz="4" w:space="0" w:color="auto"/>
              <w:right w:val="single" w:sz="4" w:space="0" w:color="auto"/>
            </w:tcBorders>
            <w:noWrap/>
            <w:vAlign w:val="center"/>
            <w:hideMark/>
          </w:tcPr>
          <w:p w14:paraId="199D6CD1" w14:textId="11A95466" w:rsidR="000B2DFB" w:rsidRPr="000B2DFB" w:rsidRDefault="000B2DFB" w:rsidP="005C525C">
            <w:pPr>
              <w:spacing w:after="0" w:line="240" w:lineRule="auto"/>
              <w:jc w:val="center"/>
              <w:rPr>
                <w:rFonts w:ascii="Calibri" w:eastAsia="Times New Roman" w:hAnsi="Calibri" w:cs="Calibri"/>
                <w:color w:val="000000"/>
                <w:lang w:eastAsia="pl-PL"/>
              </w:rPr>
            </w:pPr>
          </w:p>
        </w:tc>
        <w:tc>
          <w:tcPr>
            <w:tcW w:w="1180" w:type="dxa"/>
            <w:tcBorders>
              <w:top w:val="nil"/>
              <w:left w:val="nil"/>
              <w:bottom w:val="single" w:sz="4" w:space="0" w:color="auto"/>
              <w:right w:val="single" w:sz="4" w:space="0" w:color="auto"/>
            </w:tcBorders>
            <w:noWrap/>
            <w:vAlign w:val="center"/>
            <w:hideMark/>
          </w:tcPr>
          <w:p w14:paraId="476443CD" w14:textId="281774B2"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55216E94" w14:textId="77777777" w:rsidTr="005C525C">
        <w:trPr>
          <w:trHeight w:val="468"/>
        </w:trPr>
        <w:tc>
          <w:tcPr>
            <w:tcW w:w="7740" w:type="dxa"/>
            <w:gridSpan w:val="5"/>
            <w:tcBorders>
              <w:top w:val="nil"/>
              <w:left w:val="single" w:sz="4" w:space="0" w:color="auto"/>
              <w:bottom w:val="single" w:sz="4" w:space="0" w:color="auto"/>
              <w:right w:val="single" w:sz="4" w:space="0" w:color="auto"/>
            </w:tcBorders>
            <w:shd w:val="clear" w:color="auto" w:fill="DEEAF6" w:themeFill="accent1" w:themeFillTint="33"/>
            <w:vAlign w:val="center"/>
          </w:tcPr>
          <w:p w14:paraId="5A13352E" w14:textId="69AB2C2A" w:rsidR="000B2DFB" w:rsidRPr="000B2DFB" w:rsidRDefault="000B2DFB" w:rsidP="000B2DFB">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Razem netto</w:t>
            </w:r>
          </w:p>
        </w:tc>
        <w:tc>
          <w:tcPr>
            <w:tcW w:w="1180" w:type="dxa"/>
            <w:tcBorders>
              <w:top w:val="nil"/>
              <w:left w:val="nil"/>
              <w:bottom w:val="single" w:sz="4" w:space="0" w:color="auto"/>
              <w:right w:val="single" w:sz="4" w:space="0" w:color="auto"/>
            </w:tcBorders>
            <w:shd w:val="clear" w:color="auto" w:fill="DEEAF6" w:themeFill="accent1" w:themeFillTint="33"/>
            <w:noWrap/>
            <w:vAlign w:val="center"/>
          </w:tcPr>
          <w:p w14:paraId="2DEC1654" w14:textId="7777777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01B23743" w14:textId="77777777" w:rsidTr="005C525C">
        <w:trPr>
          <w:trHeight w:val="418"/>
        </w:trPr>
        <w:tc>
          <w:tcPr>
            <w:tcW w:w="7740" w:type="dxa"/>
            <w:gridSpan w:val="5"/>
            <w:tcBorders>
              <w:top w:val="nil"/>
              <w:left w:val="single" w:sz="4" w:space="0" w:color="auto"/>
              <w:bottom w:val="single" w:sz="4" w:space="0" w:color="auto"/>
              <w:right w:val="single" w:sz="4" w:space="0" w:color="auto"/>
            </w:tcBorders>
            <w:shd w:val="clear" w:color="auto" w:fill="DEEAF6" w:themeFill="accent1" w:themeFillTint="33"/>
            <w:vAlign w:val="center"/>
          </w:tcPr>
          <w:p w14:paraId="24A0A162" w14:textId="6329A6C2" w:rsidR="000B2DFB" w:rsidRDefault="000B2DFB" w:rsidP="000B2DFB">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Wartość podatku VAT…%</w:t>
            </w:r>
          </w:p>
        </w:tc>
        <w:tc>
          <w:tcPr>
            <w:tcW w:w="1180" w:type="dxa"/>
            <w:tcBorders>
              <w:top w:val="nil"/>
              <w:left w:val="nil"/>
              <w:bottom w:val="single" w:sz="4" w:space="0" w:color="auto"/>
              <w:right w:val="single" w:sz="4" w:space="0" w:color="auto"/>
            </w:tcBorders>
            <w:shd w:val="clear" w:color="auto" w:fill="DEEAF6" w:themeFill="accent1" w:themeFillTint="33"/>
            <w:noWrap/>
            <w:vAlign w:val="center"/>
          </w:tcPr>
          <w:p w14:paraId="415C017F" w14:textId="77777777" w:rsidR="000B2DFB" w:rsidRPr="000B2DFB" w:rsidRDefault="000B2DFB" w:rsidP="005C525C">
            <w:pPr>
              <w:spacing w:after="0" w:line="240" w:lineRule="auto"/>
              <w:jc w:val="center"/>
              <w:rPr>
                <w:rFonts w:ascii="Calibri" w:eastAsia="Times New Roman" w:hAnsi="Calibri" w:cs="Calibri"/>
                <w:color w:val="000000"/>
                <w:lang w:eastAsia="pl-PL"/>
              </w:rPr>
            </w:pPr>
          </w:p>
        </w:tc>
      </w:tr>
      <w:tr w:rsidR="000B2DFB" w:rsidRPr="000B2DFB" w14:paraId="0F0B9639" w14:textId="77777777" w:rsidTr="005C525C">
        <w:trPr>
          <w:trHeight w:val="418"/>
        </w:trPr>
        <w:tc>
          <w:tcPr>
            <w:tcW w:w="7740" w:type="dxa"/>
            <w:gridSpan w:val="5"/>
            <w:tcBorders>
              <w:top w:val="nil"/>
              <w:left w:val="single" w:sz="4" w:space="0" w:color="auto"/>
              <w:bottom w:val="single" w:sz="4" w:space="0" w:color="auto"/>
              <w:right w:val="single" w:sz="4" w:space="0" w:color="auto"/>
            </w:tcBorders>
            <w:shd w:val="clear" w:color="auto" w:fill="DEEAF6" w:themeFill="accent1" w:themeFillTint="33"/>
            <w:vAlign w:val="center"/>
          </w:tcPr>
          <w:p w14:paraId="6073BF17" w14:textId="02B5815B" w:rsidR="000B2DFB" w:rsidRDefault="000B2DFB" w:rsidP="000B2DFB">
            <w:pPr>
              <w:spacing w:after="0" w:line="240" w:lineRule="auto"/>
              <w:jc w:val="right"/>
              <w:rPr>
                <w:rFonts w:ascii="Calibri" w:eastAsia="Times New Roman" w:hAnsi="Calibri" w:cs="Calibri"/>
                <w:color w:val="000000"/>
                <w:lang w:eastAsia="pl-PL"/>
              </w:rPr>
            </w:pPr>
            <w:r>
              <w:rPr>
                <w:rFonts w:ascii="Calibri" w:eastAsia="Times New Roman" w:hAnsi="Calibri" w:cs="Calibri"/>
                <w:color w:val="000000"/>
                <w:lang w:eastAsia="pl-PL"/>
              </w:rPr>
              <w:t>Razem Brutto</w:t>
            </w:r>
          </w:p>
        </w:tc>
        <w:tc>
          <w:tcPr>
            <w:tcW w:w="1180" w:type="dxa"/>
            <w:tcBorders>
              <w:top w:val="nil"/>
              <w:left w:val="nil"/>
              <w:bottom w:val="single" w:sz="4" w:space="0" w:color="auto"/>
              <w:right w:val="single" w:sz="4" w:space="0" w:color="auto"/>
            </w:tcBorders>
            <w:shd w:val="clear" w:color="auto" w:fill="DEEAF6" w:themeFill="accent1" w:themeFillTint="33"/>
            <w:noWrap/>
            <w:vAlign w:val="center"/>
          </w:tcPr>
          <w:p w14:paraId="5376C90B" w14:textId="77777777" w:rsidR="000B2DFB" w:rsidRPr="000B2DFB" w:rsidRDefault="000B2DFB" w:rsidP="005C525C">
            <w:pPr>
              <w:spacing w:after="0" w:line="240" w:lineRule="auto"/>
              <w:jc w:val="center"/>
              <w:rPr>
                <w:rFonts w:ascii="Calibri" w:eastAsia="Times New Roman" w:hAnsi="Calibri" w:cs="Calibri"/>
                <w:color w:val="000000"/>
                <w:lang w:eastAsia="pl-PL"/>
              </w:rPr>
            </w:pPr>
          </w:p>
        </w:tc>
      </w:tr>
    </w:tbl>
    <w:p w14:paraId="1B8EBDFD" w14:textId="77777777" w:rsidR="000B2DFB" w:rsidRPr="000B2DFB" w:rsidRDefault="000B2DFB" w:rsidP="000B2DFB">
      <w:pPr>
        <w:spacing w:after="0" w:line="240" w:lineRule="auto"/>
        <w:rPr>
          <w:rFonts w:ascii="Times New Roman" w:eastAsia="Times New Roman" w:hAnsi="Times New Roman" w:cs="Times New Roman"/>
          <w:sz w:val="24"/>
          <w:szCs w:val="24"/>
          <w:lang w:eastAsia="pl-PL"/>
        </w:rPr>
      </w:pPr>
    </w:p>
    <w:p w14:paraId="5BBAFC80" w14:textId="77777777" w:rsidR="0079781F" w:rsidRDefault="0079781F" w:rsidP="0079781F">
      <w:pPr>
        <w:spacing w:after="0" w:line="240" w:lineRule="auto"/>
        <w:rPr>
          <w:rFonts w:ascii="Times New Roman" w:eastAsia="Times New Roman" w:hAnsi="Times New Roman" w:cs="Times New Roman"/>
          <w:sz w:val="24"/>
          <w:szCs w:val="24"/>
          <w:lang w:eastAsia="pl-PL"/>
        </w:rPr>
      </w:pPr>
    </w:p>
    <w:p w14:paraId="4319E0F8" w14:textId="77777777" w:rsidR="000B2DFB" w:rsidRDefault="000B2DFB" w:rsidP="0079781F">
      <w:pPr>
        <w:spacing w:after="0" w:line="240" w:lineRule="auto"/>
        <w:rPr>
          <w:rFonts w:ascii="Times New Roman" w:eastAsia="Times New Roman" w:hAnsi="Times New Roman" w:cs="Times New Roman"/>
          <w:sz w:val="24"/>
          <w:szCs w:val="24"/>
          <w:lang w:eastAsia="pl-PL"/>
        </w:rPr>
      </w:pPr>
    </w:p>
    <w:p w14:paraId="5181A4E0" w14:textId="77777777" w:rsidR="000B2DFB" w:rsidRDefault="000B2DFB" w:rsidP="0079781F">
      <w:pPr>
        <w:spacing w:after="0" w:line="240" w:lineRule="auto"/>
        <w:rPr>
          <w:rFonts w:ascii="Times New Roman" w:eastAsia="Times New Roman" w:hAnsi="Times New Roman" w:cs="Times New Roman"/>
          <w:sz w:val="24"/>
          <w:szCs w:val="24"/>
          <w:lang w:eastAsia="pl-PL"/>
        </w:rPr>
      </w:pPr>
    </w:p>
    <w:p w14:paraId="723B556C" w14:textId="77777777" w:rsidR="000B2DFB" w:rsidRPr="0079781F" w:rsidRDefault="000B2DFB" w:rsidP="0079781F">
      <w:pPr>
        <w:spacing w:after="0" w:line="240" w:lineRule="auto"/>
        <w:rPr>
          <w:rFonts w:ascii="Times New Roman" w:eastAsia="Times New Roman" w:hAnsi="Times New Roman" w:cs="Times New Roman"/>
          <w:sz w:val="24"/>
          <w:szCs w:val="24"/>
          <w:lang w:eastAsia="pl-PL"/>
        </w:rPr>
      </w:pPr>
    </w:p>
    <w:p w14:paraId="2F75AA12" w14:textId="77777777" w:rsidR="0079781F" w:rsidRPr="0079781F" w:rsidRDefault="0079781F" w:rsidP="0079781F">
      <w:pPr>
        <w:spacing w:after="0" w:line="240" w:lineRule="auto"/>
        <w:jc w:val="both"/>
        <w:rPr>
          <w:rFonts w:ascii="Arial" w:hAnsi="Arial" w:cs="Arial"/>
        </w:rPr>
      </w:pPr>
      <w:r w:rsidRPr="0079781F">
        <w:rPr>
          <w:rFonts w:ascii="Arial" w:hAnsi="Arial" w:cs="Arial"/>
        </w:rPr>
        <w:lastRenderedPageBreak/>
        <w:t>………………………….., dnia …………………</w:t>
      </w:r>
    </w:p>
    <w:p w14:paraId="500A39C6" w14:textId="77777777" w:rsidR="0079781F" w:rsidRPr="0079781F" w:rsidRDefault="0079781F" w:rsidP="0079781F">
      <w:pPr>
        <w:spacing w:after="0" w:line="240" w:lineRule="auto"/>
        <w:ind w:left="284"/>
        <w:jc w:val="both"/>
        <w:rPr>
          <w:rFonts w:ascii="Arial" w:hAnsi="Arial" w:cs="Arial"/>
          <w:i/>
          <w:sz w:val="20"/>
          <w:szCs w:val="20"/>
        </w:rPr>
      </w:pPr>
      <w:r w:rsidRPr="0079781F">
        <w:rPr>
          <w:rFonts w:ascii="Arial" w:hAnsi="Arial" w:cs="Arial"/>
          <w:i/>
          <w:sz w:val="20"/>
          <w:szCs w:val="20"/>
        </w:rPr>
        <w:t>(miejscowość)</w:t>
      </w:r>
    </w:p>
    <w:p w14:paraId="3357347A" w14:textId="77777777" w:rsidR="0079781F" w:rsidRPr="0079781F" w:rsidRDefault="0079781F" w:rsidP="0079781F">
      <w:pPr>
        <w:tabs>
          <w:tab w:val="center" w:pos="7371"/>
        </w:tabs>
        <w:spacing w:before="120" w:after="0" w:line="240" w:lineRule="auto"/>
        <w:rPr>
          <w:rFonts w:ascii="Arial" w:eastAsia="Times New Roman" w:hAnsi="Arial" w:cs="Arial"/>
          <w:spacing w:val="20"/>
          <w:lang w:eastAsia="pl-PL"/>
        </w:rPr>
      </w:pPr>
      <w:r w:rsidRPr="0079781F">
        <w:rPr>
          <w:rFonts w:ascii="Arial" w:eastAsia="Times New Roman" w:hAnsi="Arial" w:cs="Arial"/>
          <w:lang w:eastAsia="pl-PL"/>
        </w:rPr>
        <w:tab/>
        <w:t>................................................................</w:t>
      </w:r>
    </w:p>
    <w:p w14:paraId="3384F41A" w14:textId="77777777" w:rsidR="0079781F" w:rsidRPr="0079781F" w:rsidRDefault="0079781F" w:rsidP="0079781F">
      <w:pPr>
        <w:tabs>
          <w:tab w:val="center" w:pos="7371"/>
        </w:tabs>
        <w:spacing w:after="0" w:line="240" w:lineRule="auto"/>
        <w:jc w:val="both"/>
        <w:rPr>
          <w:rFonts w:ascii="Arial" w:eastAsia="Times New Roman" w:hAnsi="Arial" w:cs="Arial"/>
          <w:i/>
          <w:sz w:val="20"/>
          <w:szCs w:val="20"/>
          <w:lang w:eastAsia="pl-PL"/>
        </w:rPr>
      </w:pPr>
      <w:r w:rsidRPr="0079781F">
        <w:rPr>
          <w:rFonts w:ascii="Arial" w:eastAsia="Times New Roman" w:hAnsi="Arial" w:cs="Arial"/>
          <w:lang w:eastAsia="pl-PL"/>
        </w:rPr>
        <w:tab/>
      </w:r>
      <w:r w:rsidRPr="0079781F">
        <w:rPr>
          <w:rFonts w:ascii="Arial" w:eastAsia="Times New Roman" w:hAnsi="Arial" w:cs="Arial"/>
          <w:i/>
          <w:sz w:val="20"/>
          <w:szCs w:val="20"/>
          <w:lang w:eastAsia="pl-PL"/>
        </w:rPr>
        <w:t>(podpis i pieczęć Wykonawcy)</w:t>
      </w:r>
    </w:p>
    <w:p w14:paraId="267DE27B" w14:textId="6AF8D8D4" w:rsidR="00F245FB" w:rsidRDefault="00F245FB" w:rsidP="00F245FB">
      <w:pPr>
        <w:spacing w:after="0" w:line="312" w:lineRule="auto"/>
        <w:jc w:val="center"/>
        <w:rPr>
          <w:rFonts w:ascii="Arial" w:eastAsia="Times New Roman" w:hAnsi="Arial" w:cs="Arial"/>
          <w:b/>
          <w:lang w:eastAsia="pl-PL"/>
        </w:rPr>
      </w:pPr>
    </w:p>
    <w:p w14:paraId="5EE4971C" w14:textId="77777777" w:rsidR="00F245FB" w:rsidRDefault="00F245FB" w:rsidP="00E1692B">
      <w:pPr>
        <w:spacing w:after="0" w:line="312" w:lineRule="auto"/>
        <w:jc w:val="center"/>
        <w:rPr>
          <w:rFonts w:ascii="Arial" w:eastAsia="Times New Roman" w:hAnsi="Arial" w:cs="Arial"/>
          <w:b/>
          <w:lang w:eastAsia="pl-PL"/>
        </w:rPr>
      </w:pPr>
    </w:p>
    <w:p w14:paraId="6B20B487" w14:textId="77777777" w:rsidR="00F245FB" w:rsidRDefault="00F245FB" w:rsidP="00E1692B">
      <w:pPr>
        <w:spacing w:after="0" w:line="312" w:lineRule="auto"/>
        <w:jc w:val="center"/>
        <w:rPr>
          <w:rFonts w:ascii="Arial" w:eastAsia="Times New Roman" w:hAnsi="Arial" w:cs="Arial"/>
          <w:b/>
          <w:lang w:eastAsia="pl-PL"/>
        </w:rPr>
      </w:pPr>
    </w:p>
    <w:sectPr w:rsidR="00F245FB" w:rsidSect="00A0385F">
      <w:headerReference w:type="default" r:id="rId14"/>
      <w:pgSz w:w="11906" w:h="16838"/>
      <w:pgMar w:top="1135"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19BA" w14:textId="77777777" w:rsidR="00374451" w:rsidRDefault="00374451" w:rsidP="00B941AD">
      <w:pPr>
        <w:spacing w:after="0" w:line="240" w:lineRule="auto"/>
      </w:pPr>
      <w:r>
        <w:separator/>
      </w:r>
    </w:p>
  </w:endnote>
  <w:endnote w:type="continuationSeparator" w:id="0">
    <w:p w14:paraId="384D42C9" w14:textId="77777777" w:rsidR="00374451" w:rsidRDefault="00374451"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1ED1E" w14:textId="77777777" w:rsidR="00374451" w:rsidRDefault="00374451" w:rsidP="00B941AD">
      <w:pPr>
        <w:spacing w:after="0" w:line="240" w:lineRule="auto"/>
      </w:pPr>
      <w:r>
        <w:separator/>
      </w:r>
    </w:p>
  </w:footnote>
  <w:footnote w:type="continuationSeparator" w:id="0">
    <w:p w14:paraId="7FDA1A66" w14:textId="77777777" w:rsidR="00374451" w:rsidRDefault="00374451"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D9BAF" w14:textId="51C2C913" w:rsidR="003002D6" w:rsidRDefault="00766011" w:rsidP="003002D6">
    <w:pPr>
      <w:pStyle w:val="Nagwek"/>
      <w:jc w:val="right"/>
    </w:pPr>
    <w:r>
      <w:rPr>
        <w:noProof/>
        <w:lang w:eastAsia="pl-PL"/>
      </w:rPr>
      <w:drawing>
        <wp:inline distT="0" distB="0" distL="0" distR="0" wp14:anchorId="38A8AE87" wp14:editId="3A3C359A">
          <wp:extent cx="861060" cy="861060"/>
          <wp:effectExtent l="0" t="0" r="0" b="0"/>
          <wp:docPr id="3" name="Obraz 3"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569"/>
    <w:multiLevelType w:val="hybridMultilevel"/>
    <w:tmpl w:val="4E36FBA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8BE1E6C"/>
    <w:multiLevelType w:val="hybridMultilevel"/>
    <w:tmpl w:val="49AE1B34"/>
    <w:lvl w:ilvl="0" w:tplc="DA50D2D6">
      <w:start w:val="2"/>
      <w:numFmt w:val="upperRoman"/>
      <w:lvlText w:val="%1."/>
      <w:lvlJc w:val="left"/>
      <w:pPr>
        <w:ind w:left="1080" w:hanging="72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101E7772"/>
    <w:multiLevelType w:val="hybridMultilevel"/>
    <w:tmpl w:val="F7700652"/>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2345" w:hanging="360"/>
      </w:pPr>
      <w:rPr>
        <w:rFonts w:ascii="Arial" w:hAnsi="Arial" w:cs="Arial" w:hint="default"/>
      </w:rPr>
    </w:lvl>
    <w:lvl w:ilvl="2" w:tplc="2F842322">
      <w:start w:val="6"/>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2AC03F5"/>
    <w:multiLevelType w:val="hybridMultilevel"/>
    <w:tmpl w:val="67F6B2D0"/>
    <w:lvl w:ilvl="0" w:tplc="4C2466A6">
      <w:start w:val="1"/>
      <w:numFmt w:val="lowerLetter"/>
      <w:lvlText w:val="%1)"/>
      <w:lvlJc w:val="left"/>
      <w:pPr>
        <w:ind w:left="720" w:hanging="360"/>
      </w:pPr>
      <w:rPr>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183E01"/>
    <w:multiLevelType w:val="hybridMultilevel"/>
    <w:tmpl w:val="4BFA0464"/>
    <w:lvl w:ilvl="0" w:tplc="DBB2D91C">
      <w:start w:val="1"/>
      <w:numFmt w:val="decimal"/>
      <w:lvlText w:val="%1."/>
      <w:lvlJc w:val="left"/>
      <w:pPr>
        <w:tabs>
          <w:tab w:val="num" w:pos="360"/>
        </w:tabs>
        <w:ind w:left="360" w:hanging="360"/>
      </w:pPr>
      <w:rPr>
        <w:rFonts w:hint="default"/>
        <w:b w:val="0"/>
        <w:i w:val="0"/>
        <w:color w:val="auto"/>
        <w:sz w:val="22"/>
        <w:szCs w:val="22"/>
      </w:rPr>
    </w:lvl>
    <w:lvl w:ilvl="1" w:tplc="95463938">
      <w:start w:val="1"/>
      <w:numFmt w:val="lowerLetter"/>
      <w:lvlText w:val="%2."/>
      <w:lvlJc w:val="left"/>
      <w:pPr>
        <w:tabs>
          <w:tab w:val="num" w:pos="1440"/>
        </w:tabs>
        <w:ind w:left="1440" w:hanging="360"/>
      </w:pPr>
    </w:lvl>
    <w:lvl w:ilvl="2" w:tplc="7D3CF958">
      <w:start w:val="1"/>
      <w:numFmt w:val="lowerRoman"/>
      <w:lvlText w:val="%3."/>
      <w:lvlJc w:val="right"/>
      <w:pPr>
        <w:tabs>
          <w:tab w:val="num" w:pos="2160"/>
        </w:tabs>
        <w:ind w:left="2160" w:hanging="180"/>
      </w:pPr>
    </w:lvl>
    <w:lvl w:ilvl="3" w:tplc="429CBD58">
      <w:start w:val="1"/>
      <w:numFmt w:val="decimal"/>
      <w:lvlText w:val="%4."/>
      <w:lvlJc w:val="left"/>
      <w:pPr>
        <w:tabs>
          <w:tab w:val="num" w:pos="2880"/>
        </w:tabs>
        <w:ind w:left="2880" w:hanging="360"/>
      </w:pPr>
    </w:lvl>
    <w:lvl w:ilvl="4" w:tplc="8B54BFC8">
      <w:start w:val="1"/>
      <w:numFmt w:val="lowerLetter"/>
      <w:lvlText w:val="%5."/>
      <w:lvlJc w:val="left"/>
      <w:pPr>
        <w:tabs>
          <w:tab w:val="num" w:pos="3600"/>
        </w:tabs>
        <w:ind w:left="3600" w:hanging="360"/>
      </w:pPr>
    </w:lvl>
    <w:lvl w:ilvl="5" w:tplc="EB72F8D4">
      <w:start w:val="1"/>
      <w:numFmt w:val="lowerRoman"/>
      <w:lvlText w:val="%6."/>
      <w:lvlJc w:val="right"/>
      <w:pPr>
        <w:tabs>
          <w:tab w:val="num" w:pos="4320"/>
        </w:tabs>
        <w:ind w:left="4320" w:hanging="180"/>
      </w:pPr>
    </w:lvl>
    <w:lvl w:ilvl="6" w:tplc="97620C9A">
      <w:start w:val="1"/>
      <w:numFmt w:val="decimal"/>
      <w:lvlText w:val="%7."/>
      <w:lvlJc w:val="left"/>
      <w:pPr>
        <w:tabs>
          <w:tab w:val="num" w:pos="5040"/>
        </w:tabs>
        <w:ind w:left="5040" w:hanging="360"/>
      </w:pPr>
      <w:rPr>
        <w:color w:val="auto"/>
      </w:rPr>
    </w:lvl>
    <w:lvl w:ilvl="7" w:tplc="30C20842">
      <w:start w:val="1"/>
      <w:numFmt w:val="decimal"/>
      <w:lvlText w:val="%8)"/>
      <w:lvlJc w:val="left"/>
      <w:pPr>
        <w:ind w:left="5760" w:hanging="360"/>
      </w:pPr>
      <w:rPr>
        <w:rFonts w:hint="default"/>
      </w:rPr>
    </w:lvl>
    <w:lvl w:ilvl="8" w:tplc="63DC8266">
      <w:start w:val="3"/>
      <w:numFmt w:val="decimal"/>
      <w:lvlText w:val="%9"/>
      <w:lvlJc w:val="left"/>
      <w:pPr>
        <w:ind w:left="6660" w:hanging="360"/>
      </w:pPr>
      <w:rPr>
        <w:rFonts w:hint="default"/>
      </w:rPr>
    </w:lvl>
  </w:abstractNum>
  <w:abstractNum w:abstractNumId="5" w15:restartNumberingAfterBreak="0">
    <w:nsid w:val="22B40855"/>
    <w:multiLevelType w:val="multilevel"/>
    <w:tmpl w:val="12A48110"/>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8"/>
        </w:tabs>
        <w:ind w:left="858"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6" w15:restartNumberingAfterBreak="0">
    <w:nsid w:val="23983405"/>
    <w:multiLevelType w:val="hybridMultilevel"/>
    <w:tmpl w:val="AD58A2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7773E97"/>
    <w:multiLevelType w:val="hybridMultilevel"/>
    <w:tmpl w:val="AA9E1754"/>
    <w:lvl w:ilvl="0" w:tplc="67A6C808">
      <w:start w:val="1"/>
      <w:numFmt w:val="lowerLetter"/>
      <w:lvlText w:val="%1)"/>
      <w:lvlJc w:val="left"/>
      <w:pPr>
        <w:ind w:left="1207" w:hanging="360"/>
      </w:pPr>
      <w:rPr>
        <w:rFonts w:ascii="Arial" w:hAnsi="Arial" w:cs="Arial" w:hint="default"/>
      </w:rPr>
    </w:lvl>
    <w:lvl w:ilvl="1" w:tplc="04150019" w:tentative="1">
      <w:start w:val="1"/>
      <w:numFmt w:val="lowerLetter"/>
      <w:lvlText w:val="%2."/>
      <w:lvlJc w:val="left"/>
      <w:pPr>
        <w:ind w:left="1927" w:hanging="360"/>
      </w:pPr>
    </w:lvl>
    <w:lvl w:ilvl="2" w:tplc="0415001B" w:tentative="1">
      <w:start w:val="1"/>
      <w:numFmt w:val="lowerRoman"/>
      <w:lvlText w:val="%3."/>
      <w:lvlJc w:val="right"/>
      <w:pPr>
        <w:ind w:left="2647" w:hanging="180"/>
      </w:pPr>
    </w:lvl>
    <w:lvl w:ilvl="3" w:tplc="0415000F" w:tentative="1">
      <w:start w:val="1"/>
      <w:numFmt w:val="decimal"/>
      <w:lvlText w:val="%4."/>
      <w:lvlJc w:val="left"/>
      <w:pPr>
        <w:ind w:left="3367" w:hanging="360"/>
      </w:pPr>
    </w:lvl>
    <w:lvl w:ilvl="4" w:tplc="04150019" w:tentative="1">
      <w:start w:val="1"/>
      <w:numFmt w:val="lowerLetter"/>
      <w:lvlText w:val="%5."/>
      <w:lvlJc w:val="left"/>
      <w:pPr>
        <w:ind w:left="4087" w:hanging="360"/>
      </w:pPr>
    </w:lvl>
    <w:lvl w:ilvl="5" w:tplc="0415001B" w:tentative="1">
      <w:start w:val="1"/>
      <w:numFmt w:val="lowerRoman"/>
      <w:lvlText w:val="%6."/>
      <w:lvlJc w:val="right"/>
      <w:pPr>
        <w:ind w:left="4807" w:hanging="180"/>
      </w:pPr>
    </w:lvl>
    <w:lvl w:ilvl="6" w:tplc="0415000F" w:tentative="1">
      <w:start w:val="1"/>
      <w:numFmt w:val="decimal"/>
      <w:lvlText w:val="%7."/>
      <w:lvlJc w:val="left"/>
      <w:pPr>
        <w:ind w:left="5527" w:hanging="360"/>
      </w:pPr>
    </w:lvl>
    <w:lvl w:ilvl="7" w:tplc="04150019" w:tentative="1">
      <w:start w:val="1"/>
      <w:numFmt w:val="lowerLetter"/>
      <w:lvlText w:val="%8."/>
      <w:lvlJc w:val="left"/>
      <w:pPr>
        <w:ind w:left="6247" w:hanging="360"/>
      </w:pPr>
    </w:lvl>
    <w:lvl w:ilvl="8" w:tplc="0415001B" w:tentative="1">
      <w:start w:val="1"/>
      <w:numFmt w:val="lowerRoman"/>
      <w:lvlText w:val="%9."/>
      <w:lvlJc w:val="right"/>
      <w:pPr>
        <w:ind w:left="6967" w:hanging="180"/>
      </w:pPr>
    </w:lvl>
  </w:abstractNum>
  <w:abstractNum w:abstractNumId="8" w15:restartNumberingAfterBreak="0">
    <w:nsid w:val="2A1654B6"/>
    <w:multiLevelType w:val="hybridMultilevel"/>
    <w:tmpl w:val="8DD834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C3C34A4"/>
    <w:multiLevelType w:val="hybridMultilevel"/>
    <w:tmpl w:val="769A64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4415EE"/>
    <w:multiLevelType w:val="hybridMultilevel"/>
    <w:tmpl w:val="C778BB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DB5075"/>
    <w:multiLevelType w:val="hybridMultilevel"/>
    <w:tmpl w:val="9F3E9012"/>
    <w:lvl w:ilvl="0" w:tplc="EDF43C2A">
      <w:start w:val="1"/>
      <w:numFmt w:val="upperRoman"/>
      <w:lvlText w:val="%1."/>
      <w:lvlJc w:val="left"/>
      <w:pPr>
        <w:ind w:left="1288" w:hanging="720"/>
      </w:pPr>
      <w:rPr>
        <w:rFonts w:hint="default"/>
        <w:b/>
        <w:u w:val="no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2FB87190"/>
    <w:multiLevelType w:val="hybridMultilevel"/>
    <w:tmpl w:val="0A72F3F0"/>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2FBE5378"/>
    <w:multiLevelType w:val="multilevel"/>
    <w:tmpl w:val="84BEDBBE"/>
    <w:lvl w:ilvl="0">
      <w:start w:val="1"/>
      <w:numFmt w:val="decimal"/>
      <w:lvlText w:val="%1."/>
      <w:lvlJc w:val="left"/>
      <w:pPr>
        <w:tabs>
          <w:tab w:val="num" w:pos="501"/>
        </w:tabs>
        <w:ind w:left="501"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504"/>
        </w:tabs>
        <w:ind w:left="50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36285D17"/>
    <w:multiLevelType w:val="hybridMultilevel"/>
    <w:tmpl w:val="F7508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E33F7B"/>
    <w:multiLevelType w:val="hybridMultilevel"/>
    <w:tmpl w:val="20164850"/>
    <w:lvl w:ilvl="0" w:tplc="569ABB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A064AD"/>
    <w:multiLevelType w:val="hybridMultilevel"/>
    <w:tmpl w:val="2BA4C1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002E14"/>
    <w:multiLevelType w:val="multilevel"/>
    <w:tmpl w:val="9536B6D6"/>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C1166D7"/>
    <w:multiLevelType w:val="hybridMultilevel"/>
    <w:tmpl w:val="ACFE2F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5B2173"/>
    <w:multiLevelType w:val="hybridMultilevel"/>
    <w:tmpl w:val="88605F2E"/>
    <w:lvl w:ilvl="0" w:tplc="37924A96">
      <w:start w:val="1"/>
      <w:numFmt w:val="upperRoman"/>
      <w:lvlText w:val="%1."/>
      <w:lvlJc w:val="left"/>
      <w:pPr>
        <w:ind w:left="1080" w:hanging="720"/>
      </w:pPr>
      <w:rPr>
        <w:rFonts w:hint="default"/>
      </w:rPr>
    </w:lvl>
    <w:lvl w:ilvl="1" w:tplc="D6A2927C">
      <w:start w:val="1"/>
      <w:numFmt w:val="lowerLetter"/>
      <w:lvlText w:val="%2."/>
      <w:lvlJc w:val="left"/>
      <w:pPr>
        <w:ind w:left="1440" w:hanging="360"/>
      </w:pPr>
    </w:lvl>
    <w:lvl w:ilvl="2" w:tplc="446C7424" w:tentative="1">
      <w:start w:val="1"/>
      <w:numFmt w:val="lowerRoman"/>
      <w:lvlText w:val="%3."/>
      <w:lvlJc w:val="right"/>
      <w:pPr>
        <w:ind w:left="2160" w:hanging="180"/>
      </w:pPr>
    </w:lvl>
    <w:lvl w:ilvl="3" w:tplc="1CAEB9A8" w:tentative="1">
      <w:start w:val="1"/>
      <w:numFmt w:val="decimal"/>
      <w:lvlText w:val="%4."/>
      <w:lvlJc w:val="left"/>
      <w:pPr>
        <w:ind w:left="2880" w:hanging="360"/>
      </w:pPr>
    </w:lvl>
    <w:lvl w:ilvl="4" w:tplc="ED8C9B3A" w:tentative="1">
      <w:start w:val="1"/>
      <w:numFmt w:val="lowerLetter"/>
      <w:lvlText w:val="%5."/>
      <w:lvlJc w:val="left"/>
      <w:pPr>
        <w:ind w:left="3600" w:hanging="360"/>
      </w:pPr>
    </w:lvl>
    <w:lvl w:ilvl="5" w:tplc="8130A43E" w:tentative="1">
      <w:start w:val="1"/>
      <w:numFmt w:val="lowerRoman"/>
      <w:lvlText w:val="%6."/>
      <w:lvlJc w:val="right"/>
      <w:pPr>
        <w:ind w:left="4320" w:hanging="180"/>
      </w:pPr>
    </w:lvl>
    <w:lvl w:ilvl="6" w:tplc="84148C2C" w:tentative="1">
      <w:start w:val="1"/>
      <w:numFmt w:val="decimal"/>
      <w:lvlText w:val="%7."/>
      <w:lvlJc w:val="left"/>
      <w:pPr>
        <w:ind w:left="5040" w:hanging="360"/>
      </w:pPr>
    </w:lvl>
    <w:lvl w:ilvl="7" w:tplc="FDC639B0" w:tentative="1">
      <w:start w:val="1"/>
      <w:numFmt w:val="lowerLetter"/>
      <w:lvlText w:val="%8."/>
      <w:lvlJc w:val="left"/>
      <w:pPr>
        <w:ind w:left="5760" w:hanging="360"/>
      </w:pPr>
    </w:lvl>
    <w:lvl w:ilvl="8" w:tplc="8578F01C" w:tentative="1">
      <w:start w:val="1"/>
      <w:numFmt w:val="lowerRoman"/>
      <w:lvlText w:val="%9."/>
      <w:lvlJc w:val="right"/>
      <w:pPr>
        <w:ind w:left="6480" w:hanging="180"/>
      </w:pPr>
    </w:lvl>
  </w:abstractNum>
  <w:abstractNum w:abstractNumId="20" w15:restartNumberingAfterBreak="0">
    <w:nsid w:val="57661BD4"/>
    <w:multiLevelType w:val="hybridMultilevel"/>
    <w:tmpl w:val="0886689A"/>
    <w:lvl w:ilvl="0" w:tplc="1C00832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C366A7"/>
    <w:multiLevelType w:val="hybridMultilevel"/>
    <w:tmpl w:val="A05EA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CE45FCC"/>
    <w:multiLevelType w:val="hybridMultilevel"/>
    <w:tmpl w:val="D4289CE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5F7D15B3"/>
    <w:multiLevelType w:val="hybridMultilevel"/>
    <w:tmpl w:val="4BCA059C"/>
    <w:lvl w:ilvl="0" w:tplc="04150001">
      <w:start w:val="1"/>
      <w:numFmt w:val="bullet"/>
      <w:lvlText w:val=""/>
      <w:lvlJc w:val="left"/>
      <w:pPr>
        <w:ind w:left="1295" w:hanging="360"/>
      </w:pPr>
      <w:rPr>
        <w:rFonts w:ascii="Symbol" w:hAnsi="Symbol" w:hint="default"/>
      </w:rPr>
    </w:lvl>
    <w:lvl w:ilvl="1" w:tplc="04150003" w:tentative="1">
      <w:start w:val="1"/>
      <w:numFmt w:val="bullet"/>
      <w:lvlText w:val="o"/>
      <w:lvlJc w:val="left"/>
      <w:pPr>
        <w:ind w:left="2015" w:hanging="360"/>
      </w:pPr>
      <w:rPr>
        <w:rFonts w:ascii="Courier New" w:hAnsi="Courier New" w:cs="Courier New" w:hint="default"/>
      </w:rPr>
    </w:lvl>
    <w:lvl w:ilvl="2" w:tplc="04150005" w:tentative="1">
      <w:start w:val="1"/>
      <w:numFmt w:val="bullet"/>
      <w:lvlText w:val=""/>
      <w:lvlJc w:val="left"/>
      <w:pPr>
        <w:ind w:left="2735" w:hanging="360"/>
      </w:pPr>
      <w:rPr>
        <w:rFonts w:ascii="Wingdings" w:hAnsi="Wingdings" w:hint="default"/>
      </w:rPr>
    </w:lvl>
    <w:lvl w:ilvl="3" w:tplc="04150001" w:tentative="1">
      <w:start w:val="1"/>
      <w:numFmt w:val="bullet"/>
      <w:lvlText w:val=""/>
      <w:lvlJc w:val="left"/>
      <w:pPr>
        <w:ind w:left="3455" w:hanging="360"/>
      </w:pPr>
      <w:rPr>
        <w:rFonts w:ascii="Symbol" w:hAnsi="Symbol" w:hint="default"/>
      </w:rPr>
    </w:lvl>
    <w:lvl w:ilvl="4" w:tplc="04150003" w:tentative="1">
      <w:start w:val="1"/>
      <w:numFmt w:val="bullet"/>
      <w:lvlText w:val="o"/>
      <w:lvlJc w:val="left"/>
      <w:pPr>
        <w:ind w:left="4175" w:hanging="360"/>
      </w:pPr>
      <w:rPr>
        <w:rFonts w:ascii="Courier New" w:hAnsi="Courier New" w:cs="Courier New" w:hint="default"/>
      </w:rPr>
    </w:lvl>
    <w:lvl w:ilvl="5" w:tplc="04150005" w:tentative="1">
      <w:start w:val="1"/>
      <w:numFmt w:val="bullet"/>
      <w:lvlText w:val=""/>
      <w:lvlJc w:val="left"/>
      <w:pPr>
        <w:ind w:left="4895" w:hanging="360"/>
      </w:pPr>
      <w:rPr>
        <w:rFonts w:ascii="Wingdings" w:hAnsi="Wingdings" w:hint="default"/>
      </w:rPr>
    </w:lvl>
    <w:lvl w:ilvl="6" w:tplc="04150001" w:tentative="1">
      <w:start w:val="1"/>
      <w:numFmt w:val="bullet"/>
      <w:lvlText w:val=""/>
      <w:lvlJc w:val="left"/>
      <w:pPr>
        <w:ind w:left="5615" w:hanging="360"/>
      </w:pPr>
      <w:rPr>
        <w:rFonts w:ascii="Symbol" w:hAnsi="Symbol" w:hint="default"/>
      </w:rPr>
    </w:lvl>
    <w:lvl w:ilvl="7" w:tplc="04150003" w:tentative="1">
      <w:start w:val="1"/>
      <w:numFmt w:val="bullet"/>
      <w:lvlText w:val="o"/>
      <w:lvlJc w:val="left"/>
      <w:pPr>
        <w:ind w:left="6335" w:hanging="360"/>
      </w:pPr>
      <w:rPr>
        <w:rFonts w:ascii="Courier New" w:hAnsi="Courier New" w:cs="Courier New" w:hint="default"/>
      </w:rPr>
    </w:lvl>
    <w:lvl w:ilvl="8" w:tplc="04150005" w:tentative="1">
      <w:start w:val="1"/>
      <w:numFmt w:val="bullet"/>
      <w:lvlText w:val=""/>
      <w:lvlJc w:val="left"/>
      <w:pPr>
        <w:ind w:left="7055" w:hanging="360"/>
      </w:pPr>
      <w:rPr>
        <w:rFonts w:ascii="Wingdings" w:hAnsi="Wingdings" w:hint="default"/>
      </w:rPr>
    </w:lvl>
  </w:abstractNum>
  <w:abstractNum w:abstractNumId="24" w15:restartNumberingAfterBreak="0">
    <w:nsid w:val="65EE35DA"/>
    <w:multiLevelType w:val="hybridMultilevel"/>
    <w:tmpl w:val="77E633A6"/>
    <w:lvl w:ilvl="0" w:tplc="66506348">
      <w:start w:val="1"/>
      <w:numFmt w:val="bullet"/>
      <w:lvlText w:val="-"/>
      <w:lvlJc w:val="left"/>
      <w:pPr>
        <w:ind w:left="720" w:hanging="360"/>
      </w:pPr>
      <w:rPr>
        <w:rFonts w:ascii="Vrinda" w:hAnsi="Vrind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9F56EE"/>
    <w:multiLevelType w:val="hybridMultilevel"/>
    <w:tmpl w:val="7B1C637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6" w15:restartNumberingAfterBreak="0">
    <w:nsid w:val="6A6D2752"/>
    <w:multiLevelType w:val="hybridMultilevel"/>
    <w:tmpl w:val="544C568E"/>
    <w:lvl w:ilvl="0" w:tplc="04150011">
      <w:start w:val="1"/>
      <w:numFmt w:val="decimal"/>
      <w:lvlText w:val="%1)"/>
      <w:lvlJc w:val="left"/>
      <w:pPr>
        <w:ind w:left="360" w:hanging="360"/>
      </w:pPr>
    </w:lvl>
    <w:lvl w:ilvl="1" w:tplc="E256A872">
      <w:start w:val="1"/>
      <w:numFmt w:val="lowerLetter"/>
      <w:lvlText w:val="%2)"/>
      <w:lvlJc w:val="left"/>
      <w:pPr>
        <w:ind w:left="1080" w:hanging="360"/>
      </w:pPr>
      <w:rPr>
        <w:rFonts w:ascii="Arial" w:eastAsiaTheme="minorHAnsi" w:hAnsi="Arial" w:cs="Arial"/>
        <w:b w:val="0"/>
        <w:i w:val="0"/>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A107907"/>
    <w:multiLevelType w:val="hybridMultilevel"/>
    <w:tmpl w:val="DF648C3A"/>
    <w:lvl w:ilvl="0" w:tplc="18E0BC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E030B85"/>
    <w:multiLevelType w:val="hybridMultilevel"/>
    <w:tmpl w:val="D6644192"/>
    <w:lvl w:ilvl="0" w:tplc="DA50D2D6">
      <w:start w:val="2"/>
      <w:numFmt w:val="upperRoman"/>
      <w:lvlText w:val="%1."/>
      <w:lvlJc w:val="left"/>
      <w:pPr>
        <w:ind w:left="1080" w:hanging="720"/>
      </w:pPr>
      <w:rPr>
        <w:rFonts w:cs="Times New Roman" w:hint="default"/>
        <w:color w:val="auto"/>
      </w:rPr>
    </w:lvl>
    <w:lvl w:ilvl="1" w:tplc="07324D48">
      <w:start w:val="1"/>
      <w:numFmt w:val="lowerLetter"/>
      <w:lvlText w:val="%2)"/>
      <w:lvlJc w:val="left"/>
      <w:pPr>
        <w:ind w:left="1440" w:hanging="360"/>
      </w:pPr>
      <w:rPr>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7F2B59A3"/>
    <w:multiLevelType w:val="hybridMultilevel"/>
    <w:tmpl w:val="4D88ABD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F7C01C2"/>
    <w:multiLevelType w:val="hybridMultilevel"/>
    <w:tmpl w:val="1812D300"/>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92339787">
    <w:abstractNumId w:val="26"/>
  </w:num>
  <w:num w:numId="2" w16cid:durableId="1744253066">
    <w:abstractNumId w:val="1"/>
  </w:num>
  <w:num w:numId="3" w16cid:durableId="2105758416">
    <w:abstractNumId w:val="11"/>
  </w:num>
  <w:num w:numId="4" w16cid:durableId="195703218">
    <w:abstractNumId w:val="28"/>
  </w:num>
  <w:num w:numId="5" w16cid:durableId="943920649">
    <w:abstractNumId w:val="2"/>
  </w:num>
  <w:num w:numId="6" w16cid:durableId="1251082440">
    <w:abstractNumId w:val="21"/>
  </w:num>
  <w:num w:numId="7" w16cid:durableId="528300004">
    <w:abstractNumId w:val="5"/>
  </w:num>
  <w:num w:numId="8" w16cid:durableId="1320502786">
    <w:abstractNumId w:val="13"/>
  </w:num>
  <w:num w:numId="9" w16cid:durableId="671644718">
    <w:abstractNumId w:val="7"/>
  </w:num>
  <w:num w:numId="10" w16cid:durableId="96753914">
    <w:abstractNumId w:val="4"/>
  </w:num>
  <w:num w:numId="11" w16cid:durableId="1309743404">
    <w:abstractNumId w:val="10"/>
  </w:num>
  <w:num w:numId="12" w16cid:durableId="1371760390">
    <w:abstractNumId w:val="14"/>
  </w:num>
  <w:num w:numId="13" w16cid:durableId="1541891998">
    <w:abstractNumId w:val="6"/>
  </w:num>
  <w:num w:numId="14" w16cid:durableId="1076047318">
    <w:abstractNumId w:val="17"/>
  </w:num>
  <w:num w:numId="15" w16cid:durableId="730927164">
    <w:abstractNumId w:val="22"/>
  </w:num>
  <w:num w:numId="16" w16cid:durableId="431559541">
    <w:abstractNumId w:val="16"/>
  </w:num>
  <w:num w:numId="17" w16cid:durableId="198587178">
    <w:abstractNumId w:val="12"/>
  </w:num>
  <w:num w:numId="18" w16cid:durableId="374282534">
    <w:abstractNumId w:val="3"/>
  </w:num>
  <w:num w:numId="19" w16cid:durableId="886842113">
    <w:abstractNumId w:val="27"/>
  </w:num>
  <w:num w:numId="20" w16cid:durableId="452483601">
    <w:abstractNumId w:val="23"/>
  </w:num>
  <w:num w:numId="21" w16cid:durableId="8315305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5586379">
    <w:abstractNumId w:val="19"/>
  </w:num>
  <w:num w:numId="23" w16cid:durableId="1548758381">
    <w:abstractNumId w:val="9"/>
  </w:num>
  <w:num w:numId="24" w16cid:durableId="1467431701">
    <w:abstractNumId w:val="18"/>
  </w:num>
  <w:num w:numId="25" w16cid:durableId="568617228">
    <w:abstractNumId w:val="15"/>
  </w:num>
  <w:num w:numId="26" w16cid:durableId="179470288">
    <w:abstractNumId w:val="29"/>
  </w:num>
  <w:num w:numId="27" w16cid:durableId="465126709">
    <w:abstractNumId w:val="20"/>
  </w:num>
  <w:num w:numId="28" w16cid:durableId="1462966283">
    <w:abstractNumId w:val="0"/>
  </w:num>
  <w:num w:numId="29" w16cid:durableId="1046024903">
    <w:abstractNumId w:val="30"/>
  </w:num>
  <w:num w:numId="30" w16cid:durableId="43989587">
    <w:abstractNumId w:val="24"/>
  </w:num>
  <w:num w:numId="31" w16cid:durableId="2068720117">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26AE6"/>
    <w:rsid w:val="00030C9E"/>
    <w:rsid w:val="00044EE3"/>
    <w:rsid w:val="00047E10"/>
    <w:rsid w:val="000651A6"/>
    <w:rsid w:val="00076011"/>
    <w:rsid w:val="00095A58"/>
    <w:rsid w:val="000A0B67"/>
    <w:rsid w:val="000A1DDD"/>
    <w:rsid w:val="000A318E"/>
    <w:rsid w:val="000B2DFB"/>
    <w:rsid w:val="000C1B42"/>
    <w:rsid w:val="00136EDE"/>
    <w:rsid w:val="00140BFF"/>
    <w:rsid w:val="001746FF"/>
    <w:rsid w:val="00184D9E"/>
    <w:rsid w:val="00187505"/>
    <w:rsid w:val="001C691E"/>
    <w:rsid w:val="001E1A56"/>
    <w:rsid w:val="001E44E5"/>
    <w:rsid w:val="001E50BD"/>
    <w:rsid w:val="001F12EB"/>
    <w:rsid w:val="00252FC3"/>
    <w:rsid w:val="00254C09"/>
    <w:rsid w:val="00262AD6"/>
    <w:rsid w:val="002A3FFA"/>
    <w:rsid w:val="002A52B0"/>
    <w:rsid w:val="002A587C"/>
    <w:rsid w:val="002A5BEC"/>
    <w:rsid w:val="002A65B8"/>
    <w:rsid w:val="002C5400"/>
    <w:rsid w:val="002E4EFA"/>
    <w:rsid w:val="002E5A0E"/>
    <w:rsid w:val="002E718A"/>
    <w:rsid w:val="003002D6"/>
    <w:rsid w:val="00304CE7"/>
    <w:rsid w:val="00321E29"/>
    <w:rsid w:val="0032219D"/>
    <w:rsid w:val="0033218E"/>
    <w:rsid w:val="0033382B"/>
    <w:rsid w:val="003568DA"/>
    <w:rsid w:val="003628B1"/>
    <w:rsid w:val="00374451"/>
    <w:rsid w:val="003770E7"/>
    <w:rsid w:val="00382CBA"/>
    <w:rsid w:val="003873E6"/>
    <w:rsid w:val="00394835"/>
    <w:rsid w:val="003B03C0"/>
    <w:rsid w:val="003C068B"/>
    <w:rsid w:val="003C4412"/>
    <w:rsid w:val="003D0599"/>
    <w:rsid w:val="003D3EF7"/>
    <w:rsid w:val="00413A12"/>
    <w:rsid w:val="004200AF"/>
    <w:rsid w:val="004246AF"/>
    <w:rsid w:val="004442CB"/>
    <w:rsid w:val="00492124"/>
    <w:rsid w:val="00494275"/>
    <w:rsid w:val="004A244F"/>
    <w:rsid w:val="004A791A"/>
    <w:rsid w:val="004B0A5F"/>
    <w:rsid w:val="004C41B5"/>
    <w:rsid w:val="004C76E9"/>
    <w:rsid w:val="004D3D49"/>
    <w:rsid w:val="004D5FBD"/>
    <w:rsid w:val="004F3D13"/>
    <w:rsid w:val="00501083"/>
    <w:rsid w:val="0050258C"/>
    <w:rsid w:val="005163CC"/>
    <w:rsid w:val="0052066B"/>
    <w:rsid w:val="00522C23"/>
    <w:rsid w:val="005502BA"/>
    <w:rsid w:val="00551AB1"/>
    <w:rsid w:val="00563EB0"/>
    <w:rsid w:val="0057770F"/>
    <w:rsid w:val="00580B6D"/>
    <w:rsid w:val="00581948"/>
    <w:rsid w:val="00584B60"/>
    <w:rsid w:val="005B082F"/>
    <w:rsid w:val="005B095B"/>
    <w:rsid w:val="005C3C75"/>
    <w:rsid w:val="005C525C"/>
    <w:rsid w:val="005E1B8A"/>
    <w:rsid w:val="005E7757"/>
    <w:rsid w:val="005F1437"/>
    <w:rsid w:val="0060115A"/>
    <w:rsid w:val="00606343"/>
    <w:rsid w:val="006274F8"/>
    <w:rsid w:val="006724C1"/>
    <w:rsid w:val="00672534"/>
    <w:rsid w:val="0067390D"/>
    <w:rsid w:val="00677CA9"/>
    <w:rsid w:val="00687137"/>
    <w:rsid w:val="006D51F4"/>
    <w:rsid w:val="006D7D5C"/>
    <w:rsid w:val="006F60E6"/>
    <w:rsid w:val="00732370"/>
    <w:rsid w:val="007545C0"/>
    <w:rsid w:val="00766011"/>
    <w:rsid w:val="0077018A"/>
    <w:rsid w:val="00774E00"/>
    <w:rsid w:val="00792BC9"/>
    <w:rsid w:val="0079781F"/>
    <w:rsid w:val="007B1DAF"/>
    <w:rsid w:val="007E006E"/>
    <w:rsid w:val="007F6369"/>
    <w:rsid w:val="008133E0"/>
    <w:rsid w:val="008161C3"/>
    <w:rsid w:val="00834E52"/>
    <w:rsid w:val="0084447D"/>
    <w:rsid w:val="00844C70"/>
    <w:rsid w:val="008506C8"/>
    <w:rsid w:val="00851502"/>
    <w:rsid w:val="00875876"/>
    <w:rsid w:val="00877D75"/>
    <w:rsid w:val="008C2D1D"/>
    <w:rsid w:val="008D5596"/>
    <w:rsid w:val="008E09AA"/>
    <w:rsid w:val="00910C67"/>
    <w:rsid w:val="00915406"/>
    <w:rsid w:val="0092047A"/>
    <w:rsid w:val="009401B7"/>
    <w:rsid w:val="0095684F"/>
    <w:rsid w:val="00960F8E"/>
    <w:rsid w:val="009666F6"/>
    <w:rsid w:val="00984958"/>
    <w:rsid w:val="009861D6"/>
    <w:rsid w:val="009B6EE0"/>
    <w:rsid w:val="009B76D0"/>
    <w:rsid w:val="009C249F"/>
    <w:rsid w:val="00A01E93"/>
    <w:rsid w:val="00A02E67"/>
    <w:rsid w:val="00A0385F"/>
    <w:rsid w:val="00A134F9"/>
    <w:rsid w:val="00A14671"/>
    <w:rsid w:val="00A20812"/>
    <w:rsid w:val="00A22B1F"/>
    <w:rsid w:val="00A316EF"/>
    <w:rsid w:val="00A637C2"/>
    <w:rsid w:val="00A65A3E"/>
    <w:rsid w:val="00A66DE0"/>
    <w:rsid w:val="00A80CF6"/>
    <w:rsid w:val="00A8266F"/>
    <w:rsid w:val="00A8659F"/>
    <w:rsid w:val="00A93DAB"/>
    <w:rsid w:val="00AA12E7"/>
    <w:rsid w:val="00AA790F"/>
    <w:rsid w:val="00AE55DB"/>
    <w:rsid w:val="00AF1D0A"/>
    <w:rsid w:val="00B10F70"/>
    <w:rsid w:val="00B53042"/>
    <w:rsid w:val="00B7745C"/>
    <w:rsid w:val="00B87622"/>
    <w:rsid w:val="00B941AD"/>
    <w:rsid w:val="00B95905"/>
    <w:rsid w:val="00BD1AFE"/>
    <w:rsid w:val="00BD4DC2"/>
    <w:rsid w:val="00BE4003"/>
    <w:rsid w:val="00C53E45"/>
    <w:rsid w:val="00C63B90"/>
    <w:rsid w:val="00C77A72"/>
    <w:rsid w:val="00CA1EB2"/>
    <w:rsid w:val="00CA7EF2"/>
    <w:rsid w:val="00CC587D"/>
    <w:rsid w:val="00CE2B9A"/>
    <w:rsid w:val="00CE5877"/>
    <w:rsid w:val="00CF32A0"/>
    <w:rsid w:val="00D265AD"/>
    <w:rsid w:val="00D35A53"/>
    <w:rsid w:val="00D44B17"/>
    <w:rsid w:val="00D569CF"/>
    <w:rsid w:val="00D60043"/>
    <w:rsid w:val="00D75909"/>
    <w:rsid w:val="00D81830"/>
    <w:rsid w:val="00D91077"/>
    <w:rsid w:val="00D95247"/>
    <w:rsid w:val="00DC11FC"/>
    <w:rsid w:val="00DD267B"/>
    <w:rsid w:val="00DD37B7"/>
    <w:rsid w:val="00DE4F7E"/>
    <w:rsid w:val="00DE5DC4"/>
    <w:rsid w:val="00DF1BAF"/>
    <w:rsid w:val="00E1692B"/>
    <w:rsid w:val="00E44DA5"/>
    <w:rsid w:val="00E600B5"/>
    <w:rsid w:val="00E80767"/>
    <w:rsid w:val="00E814B4"/>
    <w:rsid w:val="00E81DC7"/>
    <w:rsid w:val="00E956C4"/>
    <w:rsid w:val="00EC1662"/>
    <w:rsid w:val="00EC364C"/>
    <w:rsid w:val="00ED0A52"/>
    <w:rsid w:val="00EE00F6"/>
    <w:rsid w:val="00EE0C78"/>
    <w:rsid w:val="00F040F8"/>
    <w:rsid w:val="00F104E5"/>
    <w:rsid w:val="00F24142"/>
    <w:rsid w:val="00F245FB"/>
    <w:rsid w:val="00F41397"/>
    <w:rsid w:val="00F41435"/>
    <w:rsid w:val="00F423D9"/>
    <w:rsid w:val="00F4481A"/>
    <w:rsid w:val="00F46401"/>
    <w:rsid w:val="00F528F5"/>
    <w:rsid w:val="00F56505"/>
    <w:rsid w:val="00F846ED"/>
    <w:rsid w:val="00FB50E8"/>
    <w:rsid w:val="00FC5D82"/>
    <w:rsid w:val="00FE4842"/>
    <w:rsid w:val="00FE63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1525E"/>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3568DA"/>
    <w:pPr>
      <w:keepNext/>
      <w:spacing w:before="240" w:after="60" w:line="240" w:lineRule="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Akapit z listą1 Znak,Normalny3 Znak,Normalny4 Znak,Akapit z listą;1_literowka Znak,Normal2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Akapit z listą1,Normalny3,Normalny4,Akapit z listą;1_literowka,Literowanie,1_literowka,Wypunktowanie,Normal2,Obiekt,List Paragraph1"/>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iPriority w:val="99"/>
    <w:unhideWhenUsed/>
    <w:rsid w:val="00B941AD"/>
    <w:rPr>
      <w:vertAlign w:val="superscript"/>
    </w:rPr>
  </w:style>
  <w:style w:type="paragraph" w:styleId="Tekstdymka">
    <w:name w:val="Balloon Text"/>
    <w:basedOn w:val="Normalny"/>
    <w:link w:val="TekstdymkaZnak"/>
    <w:uiPriority w:val="99"/>
    <w:semiHidden/>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382B"/>
    <w:rPr>
      <w:rFonts w:ascii="Segoe UI" w:hAnsi="Segoe UI" w:cs="Segoe UI"/>
      <w:sz w:val="18"/>
      <w:szCs w:val="18"/>
    </w:rPr>
  </w:style>
  <w:style w:type="paragraph" w:styleId="Nagwek">
    <w:name w:val="header"/>
    <w:basedOn w:val="Normalny"/>
    <w:link w:val="NagwekZnak"/>
    <w:uiPriority w:val="99"/>
    <w:unhideWhenUsed/>
    <w:rsid w:val="003002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002D6"/>
  </w:style>
  <w:style w:type="paragraph" w:styleId="Stopka">
    <w:name w:val="footer"/>
    <w:basedOn w:val="Normalny"/>
    <w:link w:val="StopkaZnak"/>
    <w:uiPriority w:val="99"/>
    <w:unhideWhenUsed/>
    <w:rsid w:val="003002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002D6"/>
  </w:style>
  <w:style w:type="paragraph" w:styleId="Bezodstpw">
    <w:name w:val="No Spacing"/>
    <w:uiPriority w:val="1"/>
    <w:qFormat/>
    <w:rsid w:val="00B10F70"/>
    <w:pPr>
      <w:spacing w:after="0" w:line="240" w:lineRule="auto"/>
    </w:pPr>
    <w:rPr>
      <w:rFonts w:ascii="Arial Unicode MS" w:eastAsia="Arial Unicode MS" w:hAnsi="Arial Unicode MS" w:cs="Arial Unicode MS"/>
      <w:color w:val="000000"/>
      <w:sz w:val="24"/>
      <w:szCs w:val="24"/>
      <w:lang w:eastAsia="pl-PL"/>
    </w:rPr>
  </w:style>
  <w:style w:type="character" w:customStyle="1" w:styleId="Nagwek2Znak">
    <w:name w:val="Nagłówek 2 Znak"/>
    <w:basedOn w:val="Domylnaczcionkaakapitu"/>
    <w:link w:val="Nagwek2"/>
    <w:rsid w:val="003568DA"/>
    <w:rPr>
      <w:rFonts w:ascii="Arial" w:eastAsia="Times New Roman" w:hAnsi="Arial" w:cs="Arial"/>
      <w:b/>
      <w:bCs/>
      <w:i/>
      <w:iCs/>
      <w:sz w:val="28"/>
      <w:szCs w:val="28"/>
      <w:lang w:eastAsia="pl-PL"/>
    </w:rPr>
  </w:style>
  <w:style w:type="table" w:styleId="Tabela-Siatka">
    <w:name w:val="Table Grid"/>
    <w:basedOn w:val="Standardowy"/>
    <w:rsid w:val="004A79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rsid w:val="00C77A72"/>
    <w:rPr>
      <w:color w:val="0000FF"/>
      <w:u w:val="single"/>
    </w:rPr>
  </w:style>
  <w:style w:type="character" w:customStyle="1" w:styleId="Teksttreci">
    <w:name w:val="Tekst treści_"/>
    <w:link w:val="Teksttreci0"/>
    <w:uiPriority w:val="99"/>
    <w:locked/>
    <w:rsid w:val="00076011"/>
    <w:rPr>
      <w:rFonts w:ascii="Arial" w:hAnsi="Arial" w:cs="Arial"/>
      <w:shd w:val="clear" w:color="auto" w:fill="FFFFFF"/>
    </w:rPr>
  </w:style>
  <w:style w:type="paragraph" w:customStyle="1" w:styleId="Teksttreci0">
    <w:name w:val="Tekst treści"/>
    <w:basedOn w:val="Normalny"/>
    <w:link w:val="Teksttreci"/>
    <w:uiPriority w:val="99"/>
    <w:rsid w:val="00076011"/>
    <w:pPr>
      <w:widowControl w:val="0"/>
      <w:shd w:val="clear" w:color="auto" w:fill="FFFFFF"/>
      <w:spacing w:before="480" w:after="1080" w:line="240" w:lineRule="atLeast"/>
      <w:ind w:hanging="400"/>
    </w:pPr>
    <w:rPr>
      <w:rFonts w:ascii="Arial" w:hAnsi="Arial" w:cs="Arial"/>
    </w:rPr>
  </w:style>
  <w:style w:type="character" w:customStyle="1" w:styleId="Nagwek1">
    <w:name w:val="Nagłówek #1_"/>
    <w:link w:val="Nagwek10"/>
    <w:uiPriority w:val="99"/>
    <w:rsid w:val="00AF1D0A"/>
    <w:rPr>
      <w:rFonts w:ascii="Arial" w:hAnsi="Arial" w:cs="Arial"/>
      <w:b/>
      <w:bCs/>
      <w:sz w:val="36"/>
      <w:szCs w:val="36"/>
      <w:shd w:val="clear" w:color="auto" w:fill="FFFFFF"/>
    </w:rPr>
  </w:style>
  <w:style w:type="paragraph" w:customStyle="1" w:styleId="Nagwek10">
    <w:name w:val="Nagłówek #1"/>
    <w:basedOn w:val="Normalny"/>
    <w:link w:val="Nagwek1"/>
    <w:uiPriority w:val="99"/>
    <w:rsid w:val="00AF1D0A"/>
    <w:pPr>
      <w:widowControl w:val="0"/>
      <w:shd w:val="clear" w:color="auto" w:fill="FFFFFF"/>
      <w:spacing w:before="7020" w:after="0" w:line="240" w:lineRule="atLeast"/>
      <w:jc w:val="center"/>
      <w:outlineLvl w:val="0"/>
    </w:pPr>
    <w:rPr>
      <w:rFonts w:ascii="Arial" w:hAnsi="Arial" w:cs="Arial"/>
      <w:b/>
      <w:bCs/>
      <w:sz w:val="36"/>
      <w:szCs w:val="36"/>
    </w:rPr>
  </w:style>
  <w:style w:type="paragraph" w:customStyle="1" w:styleId="Teksttreci1">
    <w:name w:val="Tekst treści1"/>
    <w:basedOn w:val="Normalny"/>
    <w:uiPriority w:val="99"/>
    <w:rsid w:val="00AF1D0A"/>
    <w:pPr>
      <w:widowControl w:val="0"/>
      <w:shd w:val="clear" w:color="auto" w:fill="FFFFFF"/>
      <w:spacing w:after="0" w:line="336" w:lineRule="exact"/>
      <w:ind w:hanging="580"/>
    </w:pPr>
    <w:rPr>
      <w:rFonts w:ascii="Times New Roman" w:eastAsia="Times New Roman" w:hAnsi="Times New Roman" w:cs="Times New Roman"/>
      <w:i/>
      <w:iCs/>
      <w:lang w:eastAsia="pl-PL"/>
    </w:rPr>
  </w:style>
  <w:style w:type="character" w:customStyle="1" w:styleId="TeksttreciBezpogrubienia">
    <w:name w:val="Tekst treści + Bez pogrubienia"/>
    <w:uiPriority w:val="99"/>
    <w:rsid w:val="00AF1D0A"/>
    <w:rPr>
      <w:rFonts w:ascii="Arial" w:hAnsi="Arial" w:cs="Arial"/>
      <w:b w:val="0"/>
      <w:bCs w:val="0"/>
      <w:sz w:val="21"/>
      <w:szCs w:val="21"/>
      <w:shd w:val="clear" w:color="auto" w:fill="FFFFFF"/>
    </w:rPr>
  </w:style>
  <w:style w:type="character" w:customStyle="1" w:styleId="TeksttreciBezpogrubienia1">
    <w:name w:val="Tekst treści + Bez pogrubienia1"/>
    <w:uiPriority w:val="99"/>
    <w:rsid w:val="00AF1D0A"/>
    <w:rPr>
      <w:rFonts w:ascii="Arial" w:hAnsi="Arial" w:cs="Arial"/>
      <w:b w:val="0"/>
      <w:bCs w:val="0"/>
      <w:sz w:val="21"/>
      <w:szCs w:val="21"/>
      <w:shd w:val="clear" w:color="auto" w:fill="FFFFFF"/>
    </w:rPr>
  </w:style>
  <w:style w:type="character" w:customStyle="1" w:styleId="Nagwek20">
    <w:name w:val="Nagłówek #2_"/>
    <w:link w:val="Nagwek21"/>
    <w:uiPriority w:val="99"/>
    <w:locked/>
    <w:rsid w:val="00AF1D0A"/>
    <w:rPr>
      <w:rFonts w:ascii="Arial" w:hAnsi="Arial" w:cs="Arial"/>
      <w:b/>
      <w:bCs/>
      <w:shd w:val="clear" w:color="auto" w:fill="FFFFFF"/>
    </w:rPr>
  </w:style>
  <w:style w:type="paragraph" w:customStyle="1" w:styleId="Nagwek21">
    <w:name w:val="Nagłówek #2"/>
    <w:basedOn w:val="Normalny"/>
    <w:link w:val="Nagwek20"/>
    <w:uiPriority w:val="99"/>
    <w:rsid w:val="00AF1D0A"/>
    <w:pPr>
      <w:widowControl w:val="0"/>
      <w:shd w:val="clear" w:color="auto" w:fill="FFFFFF"/>
      <w:spacing w:before="300" w:after="0" w:line="322" w:lineRule="exact"/>
      <w:ind w:hanging="400"/>
      <w:jc w:val="both"/>
      <w:outlineLvl w:val="1"/>
    </w:pPr>
    <w:rPr>
      <w:rFonts w:ascii="Arial" w:hAnsi="Arial" w:cs="Arial"/>
      <w:b/>
      <w:bCs/>
    </w:rPr>
  </w:style>
  <w:style w:type="character" w:customStyle="1" w:styleId="Teksttreci11pt1">
    <w:name w:val="Tekst treści + 11 pt1"/>
    <w:aliases w:val="Bez pogrubienia1"/>
    <w:uiPriority w:val="99"/>
    <w:rsid w:val="00AF1D0A"/>
    <w:rPr>
      <w:rFonts w:ascii="Arial" w:hAnsi="Arial" w:cs="Arial"/>
      <w:b w:val="0"/>
      <w:bCs w:val="0"/>
      <w:sz w:val="22"/>
      <w:szCs w:val="22"/>
      <w:shd w:val="clear" w:color="auto" w:fill="FFFFFF"/>
    </w:rPr>
  </w:style>
  <w:style w:type="character" w:styleId="Odwoaniedokomentarza">
    <w:name w:val="annotation reference"/>
    <w:basedOn w:val="Domylnaczcionkaakapitu"/>
    <w:uiPriority w:val="99"/>
    <w:semiHidden/>
    <w:unhideWhenUsed/>
    <w:rsid w:val="008D5596"/>
    <w:rPr>
      <w:sz w:val="16"/>
      <w:szCs w:val="16"/>
    </w:rPr>
  </w:style>
  <w:style w:type="paragraph" w:styleId="Tekstkomentarza">
    <w:name w:val="annotation text"/>
    <w:basedOn w:val="Normalny"/>
    <w:link w:val="TekstkomentarzaZnak"/>
    <w:uiPriority w:val="99"/>
    <w:semiHidden/>
    <w:unhideWhenUsed/>
    <w:rsid w:val="008D55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D5596"/>
    <w:rPr>
      <w:sz w:val="20"/>
      <w:szCs w:val="20"/>
    </w:rPr>
  </w:style>
  <w:style w:type="paragraph" w:styleId="Tematkomentarza">
    <w:name w:val="annotation subject"/>
    <w:basedOn w:val="Tekstkomentarza"/>
    <w:next w:val="Tekstkomentarza"/>
    <w:link w:val="TematkomentarzaZnak"/>
    <w:uiPriority w:val="99"/>
    <w:semiHidden/>
    <w:unhideWhenUsed/>
    <w:rsid w:val="008D5596"/>
    <w:rPr>
      <w:b/>
      <w:bCs/>
    </w:rPr>
  </w:style>
  <w:style w:type="character" w:customStyle="1" w:styleId="TematkomentarzaZnak">
    <w:name w:val="Temat komentarza Znak"/>
    <w:basedOn w:val="TekstkomentarzaZnak"/>
    <w:link w:val="Tematkomentarza"/>
    <w:uiPriority w:val="99"/>
    <w:semiHidden/>
    <w:rsid w:val="008D5596"/>
    <w:rPr>
      <w:b/>
      <w:bCs/>
      <w:sz w:val="20"/>
      <w:szCs w:val="20"/>
    </w:rPr>
  </w:style>
  <w:style w:type="paragraph" w:customStyle="1" w:styleId="Normalny-podst">
    <w:name w:val="Normalny-podst"/>
    <w:basedOn w:val="Normalny"/>
    <w:uiPriority w:val="99"/>
    <w:rsid w:val="00492124"/>
    <w:pPr>
      <w:widowControl w:val="0"/>
      <w:tabs>
        <w:tab w:val="left" w:pos="360"/>
      </w:tabs>
      <w:spacing w:before="120" w:after="0" w:line="288" w:lineRule="auto"/>
      <w:jc w:val="both"/>
    </w:pPr>
    <w:rPr>
      <w:rFonts w:ascii="Arial" w:eastAsiaTheme="minorEastAsia" w:hAnsi="Arial" w:cs="Arial"/>
      <w:sz w:val="24"/>
      <w:lang w:eastAsia="pl-PL"/>
    </w:rPr>
  </w:style>
  <w:style w:type="character" w:customStyle="1" w:styleId="Teksttreci2">
    <w:name w:val="Tekst treści (2)_"/>
    <w:link w:val="Teksttreci21"/>
    <w:uiPriority w:val="99"/>
    <w:rsid w:val="002A587C"/>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2A587C"/>
    <w:pPr>
      <w:widowControl w:val="0"/>
      <w:shd w:val="clear" w:color="auto" w:fill="FFFFFF"/>
      <w:spacing w:after="0" w:line="658" w:lineRule="exact"/>
      <w:jc w:val="both"/>
    </w:pPr>
    <w:rPr>
      <w:rFonts w:ascii="Arial" w:hAnsi="Arial" w:cs="Arial"/>
      <w:b/>
      <w:bCs/>
      <w:sz w:val="21"/>
      <w:szCs w:val="21"/>
    </w:rPr>
  </w:style>
  <w:style w:type="character" w:customStyle="1" w:styleId="normaltextrun">
    <w:name w:val="normaltextrun"/>
    <w:basedOn w:val="Domylnaczcionkaakapitu"/>
    <w:rsid w:val="00AA790F"/>
  </w:style>
  <w:style w:type="character" w:styleId="Nierozpoznanawzmianka">
    <w:name w:val="Unresolved Mention"/>
    <w:basedOn w:val="Domylnaczcionkaakapitu"/>
    <w:uiPriority w:val="99"/>
    <w:semiHidden/>
    <w:unhideWhenUsed/>
    <w:rsid w:val="00563EB0"/>
    <w:rPr>
      <w:color w:val="605E5C"/>
      <w:shd w:val="clear" w:color="auto" w:fill="E1DFDD"/>
    </w:rPr>
  </w:style>
  <w:style w:type="paragraph" w:styleId="Spistreci3">
    <w:name w:val="toc 3"/>
    <w:basedOn w:val="Normalny"/>
    <w:next w:val="Normalny"/>
    <w:autoRedefine/>
    <w:uiPriority w:val="39"/>
    <w:semiHidden/>
    <w:unhideWhenUsed/>
    <w:rsid w:val="00EC1662"/>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1202403980">
      <w:bodyDiv w:val="1"/>
      <w:marLeft w:val="0"/>
      <w:marRight w:val="0"/>
      <w:marTop w:val="0"/>
      <w:marBottom w:val="0"/>
      <w:divBdr>
        <w:top w:val="none" w:sz="0" w:space="0" w:color="auto"/>
        <w:left w:val="none" w:sz="0" w:space="0" w:color="auto"/>
        <w:bottom w:val="none" w:sz="0" w:space="0" w:color="auto"/>
        <w:right w:val="none" w:sz="0" w:space="0" w:color="auto"/>
      </w:divBdr>
      <w:divsChild>
        <w:div w:id="2140217426">
          <w:marLeft w:val="0"/>
          <w:marRight w:val="0"/>
          <w:marTop w:val="0"/>
          <w:marBottom w:val="0"/>
          <w:divBdr>
            <w:top w:val="none" w:sz="0" w:space="0" w:color="auto"/>
            <w:left w:val="none" w:sz="0" w:space="0" w:color="auto"/>
            <w:bottom w:val="none" w:sz="0" w:space="0" w:color="auto"/>
            <w:right w:val="none" w:sz="0" w:space="0" w:color="auto"/>
          </w:divBdr>
        </w:div>
        <w:div w:id="230309418">
          <w:marLeft w:val="0"/>
          <w:marRight w:val="0"/>
          <w:marTop w:val="0"/>
          <w:marBottom w:val="0"/>
          <w:divBdr>
            <w:top w:val="none" w:sz="0" w:space="0" w:color="auto"/>
            <w:left w:val="none" w:sz="0" w:space="0" w:color="auto"/>
            <w:bottom w:val="none" w:sz="0" w:space="0" w:color="auto"/>
            <w:right w:val="none" w:sz="0" w:space="0" w:color="auto"/>
          </w:divBdr>
        </w:div>
        <w:div w:id="1655645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al.rosolek@tauron-wytwarzanie.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fal.knapczyk@tauron-wytwarzani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w.trafialek@tauron-wytwarzan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5" ma:contentTypeDescription="Utwórz nowy dokument." ma:contentTypeScope="" ma:versionID="d9ec111c6be5cd0251cd8534214ef997">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71f5c6b2655bc72c4ddea46b0488911c"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9A1528-0DB8-4CCE-915F-375B3BC3E7AC}">
  <ds:schemaRefs>
    <ds:schemaRef ds:uri="http://schemas.microsoft.com/sharepoint/v3/contenttype/forms"/>
  </ds:schemaRefs>
</ds:datastoreItem>
</file>

<file path=customXml/itemProps2.xml><?xml version="1.0" encoding="utf-8"?>
<ds:datastoreItem xmlns:ds="http://schemas.openxmlformats.org/officeDocument/2006/customXml" ds:itemID="{2D11C826-9A6C-4DE1-9771-EFED6817B97A}">
  <ds:schemaRefs>
    <ds:schemaRef ds:uri="http://schemas.openxmlformats.org/officeDocument/2006/bibliography"/>
  </ds:schemaRefs>
</ds:datastoreItem>
</file>

<file path=customXml/itemProps3.xml><?xml version="1.0" encoding="utf-8"?>
<ds:datastoreItem xmlns:ds="http://schemas.openxmlformats.org/officeDocument/2006/customXml" ds:itemID="{09BF131C-B9FB-4D89-9578-4D132112D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870ADF-E04C-4325-896C-87298F16D78B}">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15</Pages>
  <Words>5006</Words>
  <Characters>30040</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34977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Piotr.Zak@tauron-wytwarzanie.pl</dc:creator>
  <cp:keywords/>
  <dc:description/>
  <cp:lastModifiedBy>Żak Piotr (TW)</cp:lastModifiedBy>
  <cp:revision>13</cp:revision>
  <cp:lastPrinted>2020-02-05T10:33:00Z</cp:lastPrinted>
  <dcterms:created xsi:type="dcterms:W3CDTF">2024-10-07T07:55:00Z</dcterms:created>
  <dcterms:modified xsi:type="dcterms:W3CDTF">2025-12-11T09:41:00Z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ies>
</file>